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11 DE ENERO DE 2021.</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11 DE ENERO DE 2021)</w:t>
      </w:r>
    </w:p>
    <w:p>
      <w:pPr>
        <w:pStyle w:val="Estilo"/>
      </w:pPr>
      <w:r>
        <w:t>ARTÍCULO 1.- La presente ley tiene por objeto establecer la coordinación entre la Federación, las entidades federativas, la Ciudad de México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11 DE ENERO DE 2021)</w:t>
      </w:r>
    </w:p>
    <w:p>
      <w:pPr>
        <w:pStyle w:val="Estilo"/>
      </w:pPr>
      <w:r>
        <w:t>ARTÍCULO 2.- La Federación, las entidades federativas, la Ciudad de México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11 DE ENERO DE 2021)</w:t>
      </w:r>
    </w:p>
    <w:p>
      <w:pPr>
        <w:pStyle w:val="Estilo"/>
      </w:pPr>
      <w:r>
        <w:t>ARTÍCULO 8.- Los modelos de atención, prevención y sanción que establezcan la Federación, las entidades federativas, la Ciudad de México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D.O.F. 13 DE ABRIL DE 2018)</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11 DE ENERO DE 2021)</w:t>
      </w:r>
    </w:p>
    <w:p>
      <w:pPr>
        <w:pStyle w:val="Estilo"/>
      </w:pPr>
      <w:r>
        <w:t>ARTÍCULO 14. Las entidades federativas y la Ciudad de México,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(ADICIONADO CON LOS ARTÍCULOS QUE LO INTEGRAN, D.O.F. 13 DE ABRIL DE 2020)</w:t>
      </w:r>
    </w:p>
    <w:p>
      <w:pPr>
        <w:pStyle w:val="Estilo"/>
      </w:pPr>
      <w:r>
        <w:t>CAPÍTULO IV BIS</w:t>
      </w:r>
    </w:p>
    <w:p>
      <w:pPr>
        <w:pStyle w:val="Estilo"/>
      </w:pPr>
      <w:r>
        <w:t/>
      </w:r>
    </w:p>
    <w:p>
      <w:pPr>
        <w:pStyle w:val="Estilo"/>
      </w:pPr>
      <w:r>
        <w:t>DE LA VIOLENCIA POLÍTICA</w:t>
      </w:r>
    </w:p>
    <w:p>
      <w:pPr>
        <w:pStyle w:val="Estilo"/>
      </w:pPr>
      <w:r>
        <w:t/>
      </w:r>
    </w:p>
    <w:p>
      <w:pPr>
        <w:pStyle w:val="Estilo"/>
      </w:pPr>
      <w:r>
        <w:t>(ADICIONADO, D.O.F. 13 DE ABRIL DE 2020)</w:t>
      </w:r>
    </w:p>
    <w:p>
      <w:pPr>
        <w:pStyle w:val="Estilo"/>
      </w:pPr>
      <w:r>
        <w:t>ARTÍCULO 20 Bis.-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pPr>
        <w:pStyle w:val="Estilo"/>
      </w:pPr>
      <w:r>
        <w:t/>
      </w:r>
    </w:p>
    <w:p>
      <w:pPr>
        <w:pStyle w:val="Estilo"/>
      </w:pPr>
      <w:r>
        <w:t>Se entenderá que las acciones u omisiones se basan en elementos de género, cuando se dirijan a una mujer por su condición de mujer; le afecten desproporcionadamente o tengan un impacto diferenciado en ella.</w:t>
      </w:r>
    </w:p>
    <w:p>
      <w:pPr>
        <w:pStyle w:val="Estilo"/>
      </w:pPr>
      <w:r>
        <w:t/>
      </w:r>
    </w:p>
    <w:p>
      <w:pPr>
        <w:pStyle w:val="Estilo"/>
      </w:pPr>
      <w: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pPr>
        <w:pStyle w:val="Estilo"/>
      </w:pPr>
      <w:r>
        <w:t/>
      </w:r>
    </w:p>
    <w:p>
      <w:pPr>
        <w:pStyle w:val="Estilo"/>
      </w:pPr>
      <w:r>
        <w:t>(ADICIONADO, D.O.F. 13 DE ABRIL DE 2020)</w:t>
      </w:r>
    </w:p>
    <w:p>
      <w:pPr>
        <w:pStyle w:val="Estilo"/>
      </w:pPr>
      <w:r>
        <w:t>ARTÍCULO 20 Ter.- La violencia política contra las mujeres puede expresarse, entre otras, a través de las siguientes conductas:</w:t>
      </w:r>
    </w:p>
    <w:p>
      <w:pPr>
        <w:pStyle w:val="Estilo"/>
      </w:pPr>
      <w:r>
        <w:t/>
      </w:r>
    </w:p>
    <w:p>
      <w:pPr>
        <w:pStyle w:val="Estilo"/>
      </w:pPr>
      <w:r>
        <w:t>I. Incumplir las disposiciones jurídicas nacionales e internacionales que reconocen el ejercicio pleno de los derechos políticos de las mujeres;</w:t>
      </w:r>
    </w:p>
    <w:p>
      <w:pPr>
        <w:pStyle w:val="Estilo"/>
      </w:pPr>
      <w:r>
        <w:t/>
      </w:r>
    </w:p>
    <w:p>
      <w:pPr>
        <w:pStyle w:val="Estilo"/>
      </w:pPr>
      <w:r>
        <w:t>II. Restringir o anular el derecho al voto libre y secreto de las mujeres, u obstaculizar sus derechos de asociación y afiliación a todo tipo de organizaciones políticas y civiles, en razón de género;</w:t>
      </w:r>
    </w:p>
    <w:p>
      <w:pPr>
        <w:pStyle w:val="Estilo"/>
      </w:pPr>
      <w:r>
        <w:t/>
      </w:r>
    </w:p>
    <w:p>
      <w:pPr>
        <w:pStyle w:val="Estilo"/>
      </w:pPr>
      <w:r>
        <w:t>III. Ocultar información u omitir la convocatoria para el registro de candidaturas o para cualquier otra actividad que implique la toma de decisiones en el desarrollo de sus funciones y actividades;</w:t>
      </w:r>
    </w:p>
    <w:p>
      <w:pPr>
        <w:pStyle w:val="Estilo"/>
      </w:pPr>
      <w:r>
        <w:t/>
      </w:r>
    </w:p>
    <w:p>
      <w:pPr>
        <w:pStyle w:val="Estilo"/>
      </w:pPr>
      <w:r>
        <w:t>IV. Proporcionar a las mujeres que aspiran u ocupan un cargo de elección popular información falsa o incompleta, que impida su registro como candidata o induzca al incorrecto ejercicio de sus atribuciones;</w:t>
      </w:r>
    </w:p>
    <w:p>
      <w:pPr>
        <w:pStyle w:val="Estilo"/>
      </w:pPr>
      <w:r>
        <w:t/>
      </w:r>
    </w:p>
    <w:p>
      <w:pPr>
        <w:pStyle w:val="Estilo"/>
      </w:pPr>
      <w:r>
        <w:t>V. Proporcionar información incompleta o datos falsos a las autoridades administrativas, electorales o jurisdiccionales, con la finalidad de menoscabar los derechos políticos de las mujeres y la garantía del debido proceso;</w:t>
      </w:r>
    </w:p>
    <w:p>
      <w:pPr>
        <w:pStyle w:val="Estilo"/>
      </w:pPr>
      <w:r>
        <w:t/>
      </w:r>
    </w:p>
    <w:p>
      <w:pPr>
        <w:pStyle w:val="Estilo"/>
      </w:pPr>
      <w:r>
        <w:t>VI. Proporcionar a las mujeres que ocupan un cargo de elección popular, información falsa, incompleta o imprecisa, para impedir que induzca al incorrecto ejercicio de sus atribuciones;</w:t>
      </w:r>
    </w:p>
    <w:p>
      <w:pPr>
        <w:pStyle w:val="Estilo"/>
      </w:pPr>
      <w:r>
        <w:t/>
      </w:r>
    </w:p>
    <w:p>
      <w:pPr>
        <w:pStyle w:val="Estilo"/>
      </w:pPr>
      <w:r>
        <w:t>VII. Obstaculizar la campaña de modo que se impida que la competencia electoral se desarrolle en condiciones de igualdad;</w:t>
      </w:r>
    </w:p>
    <w:p>
      <w:pPr>
        <w:pStyle w:val="Estilo"/>
      </w:pPr>
      <w:r>
        <w:t/>
      </w:r>
    </w:p>
    <w:p>
      <w:pPr>
        <w:pStyle w:val="Estilo"/>
      </w:pPr>
      <w:r>
        <w:t>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pPr>
        <w:pStyle w:val="Estilo"/>
      </w:pPr>
      <w:r>
        <w:t/>
      </w:r>
    </w:p>
    <w:p>
      <w:pPr>
        <w:pStyle w:val="Estilo"/>
      </w:pPr>
      <w:r>
        <w:t>IX.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pPr>
        <w:pStyle w:val="Estilo"/>
      </w:pPr>
      <w:r>
        <w:t/>
      </w:r>
    </w:p>
    <w:p>
      <w:pPr>
        <w:pStyle w:val="Estilo"/>
      </w:pPr>
      <w:r>
        <w:t>X.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pPr>
        <w:pStyle w:val="Estilo"/>
      </w:pPr>
      <w:r>
        <w:t/>
      </w:r>
    </w:p>
    <w:p>
      <w:pPr>
        <w:pStyle w:val="Estilo"/>
      </w:pPr>
      <w:r>
        <w:t>XI. Amenazar o intimidar a una o varias mujeres o a su familia o colaboradores con el objeto de inducir su renuncia a la candidatura o al cargo para el que fue electa o designada;</w:t>
      </w:r>
    </w:p>
    <w:p>
      <w:pPr>
        <w:pStyle w:val="Estilo"/>
      </w:pPr>
      <w:r>
        <w:t/>
      </w:r>
    </w:p>
    <w:p>
      <w:pPr>
        <w:pStyle w:val="Estilo"/>
      </w:pPr>
      <w:r>
        <w:t>XII.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pPr>
        <w:pStyle w:val="Estilo"/>
      </w:pPr>
      <w:r>
        <w:t/>
      </w:r>
    </w:p>
    <w:p>
      <w:pPr>
        <w:pStyle w:val="Estilo"/>
      </w:pPr>
      <w:r>
        <w:t>XIII. Restringir los derechos políticos de las mujeres con base a la aplicación de tradiciones, costumbres o sistemas normativos internos o propios, que sean violatorios de los derechos humanos;</w:t>
      </w:r>
    </w:p>
    <w:p>
      <w:pPr>
        <w:pStyle w:val="Estilo"/>
      </w:pPr>
      <w:r>
        <w:t/>
      </w:r>
    </w:p>
    <w:p>
      <w:pPr>
        <w:pStyle w:val="Estilo"/>
      </w:pPr>
      <w:r>
        <w:t>XIV. Imponer, con base en estereotipos de género, la realización de actividades distintas a las atribuciones propias de la representación política, cargo o función;</w:t>
      </w:r>
    </w:p>
    <w:p>
      <w:pPr>
        <w:pStyle w:val="Estilo"/>
      </w:pPr>
      <w:r>
        <w:t/>
      </w:r>
    </w:p>
    <w:p>
      <w:pPr>
        <w:pStyle w:val="Estilo"/>
      </w:pPr>
      <w:r>
        <w:t>XV.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pPr>
        <w:pStyle w:val="Estilo"/>
      </w:pPr>
      <w:r>
        <w:t/>
      </w:r>
    </w:p>
    <w:p>
      <w:pPr>
        <w:pStyle w:val="Estilo"/>
      </w:pPr>
      <w:r>
        <w:t>XVI. Ejercer violencia física, sexual, simbólica, psicológica, económica o patrimonial contra una mujer en ejercicio de sus derechos políticos;</w:t>
      </w:r>
    </w:p>
    <w:p>
      <w:pPr>
        <w:pStyle w:val="Estilo"/>
      </w:pPr>
      <w:r>
        <w:t/>
      </w:r>
    </w:p>
    <w:p>
      <w:pPr>
        <w:pStyle w:val="Estilo"/>
      </w:pPr>
      <w:r>
        <w:t>XVII. Limitar o negar arbitrariamente el uso de cualquier recurso o atribución inherente al cargo que ocupe la mujer, incluido el pago de salarios, dietas u otras prestaciones asociadas al ejercicio del cargo, en condiciones de igualdad;</w:t>
      </w:r>
    </w:p>
    <w:p>
      <w:pPr>
        <w:pStyle w:val="Estilo"/>
      </w:pPr>
      <w:r>
        <w:t/>
      </w:r>
    </w:p>
    <w:p>
      <w:pPr>
        <w:pStyle w:val="Estilo"/>
      </w:pPr>
      <w:r>
        <w:t>XVIII. Obligar a una mujer, mediante fuerza, presión o intimidación, a suscribir documentos o avalar decisiones contrarias a su voluntad o a la ley;</w:t>
      </w:r>
    </w:p>
    <w:p>
      <w:pPr>
        <w:pStyle w:val="Estilo"/>
      </w:pPr>
      <w:r>
        <w:t/>
      </w:r>
    </w:p>
    <w:p>
      <w:pPr>
        <w:pStyle w:val="Estilo"/>
      </w:pPr>
      <w:r>
        <w:t>XIX. Obstaculizar o impedir el acceso a la justicia de las mujeres para proteger sus derechos políticos;</w:t>
      </w:r>
    </w:p>
    <w:p>
      <w:pPr>
        <w:pStyle w:val="Estilo"/>
      </w:pPr>
      <w:r>
        <w:t/>
      </w:r>
    </w:p>
    <w:p>
      <w:pPr>
        <w:pStyle w:val="Estilo"/>
      </w:pPr>
      <w:r>
        <w:t>XX. Limitar o negar arbitrariamente el uso de cualquier recurso o atribución inherente al cargo político que ocupa la mujer, impidiendo el ejercicio del cargo en condiciones de igualdad;</w:t>
      </w:r>
    </w:p>
    <w:p>
      <w:pPr>
        <w:pStyle w:val="Estilo"/>
      </w:pPr>
      <w:r>
        <w:t/>
      </w:r>
    </w:p>
    <w:p>
      <w:pPr>
        <w:pStyle w:val="Estilo"/>
      </w:pPr>
      <w:r>
        <w:t>XXI. Imponer sanciones injustificadas o abusivas, impidiendo o restringiendo el ejercicio de sus derechos políticos en condiciones de igualdad, o</w:t>
      </w:r>
    </w:p>
    <w:p>
      <w:pPr>
        <w:pStyle w:val="Estilo"/>
      </w:pPr>
      <w:r>
        <w:t/>
      </w:r>
    </w:p>
    <w:p>
      <w:pPr>
        <w:pStyle w:val="Estilo"/>
      </w:pPr>
      <w:r>
        <w:t>XXII. Cualesquiera otras formas análogas que lesionen o sean susceptibles de dañar la dignidad, integridad o libertad de las mujeres en el ejercicio de un cargo político, público, de poder o de decisión, que afecte sus derechos políticos electorales.</w:t>
      </w:r>
    </w:p>
    <w:p>
      <w:pPr>
        <w:pStyle w:val="Estilo"/>
      </w:pPr>
      <w:r>
        <w:t/>
      </w:r>
    </w:p>
    <w:p>
      <w:pPr>
        <w:pStyle w:val="Estilo"/>
      </w:pPr>
      <w:r>
        <w:t>La violencia política contra las mujeres en razón de género se sancionará en los términos establecidos en la legislación electoral, penal y de responsabilidades administrativas.</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(ADICIONADO, D.O.F. 13 DE ABRIL DE 2020)</w:t>
      </w:r>
    </w:p>
    <w:p>
      <w:pPr>
        <w:pStyle w:val="Estilo"/>
      </w:pPr>
      <w:r>
        <w:t>En materia de violencia política contra las mujeres en razón de género, el Tribunal Electoral del Poder Judicial de la Federación, el Instituto Nacional Electoral, los Organismos Públicos Locales Electorales y los órganos jurisdiccionales electorales locales podrán solicitar a las autoridades competentes el otorgamiento de las medidas a que se refiere el presente Capítulo.</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(REFORMADO PRIMER PÁRRAFO, D.O.F. 11 DE ENERO DE 2021)</w:t>
      </w:r>
    </w:p>
    <w:p>
      <w:pPr>
        <w:pStyle w:val="Estilo"/>
      </w:pPr>
      <w:r>
        <w:t>ARTÍCULO 31. Corresponderá a las autoridades federales, estatales y de la Ciudad de México,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11 DE ENERO DE 2021)</w:t>
      </w:r>
    </w:p>
    <w:p>
      <w:pPr>
        <w:pStyle w:val="Estilo"/>
      </w:pPr>
      <w:r>
        <w:t>ARTÍCULO 35. La Federación, las entidades federativas, la Ciudad de México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D.O.F. 13 DE ABRIL DE 2020)</w:t>
      </w:r>
    </w:p>
    <w:p>
      <w:pPr>
        <w:pStyle w:val="Estilo"/>
      </w:pPr>
      <w:r>
        <w:t>ARTÍCULO 36.- El Sistema se conformará por las personas titulares o representantes legales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(ADICIONADA, D.O.F. 17 DE DICIEMBRE DE 2015)</w:t>
      </w:r>
    </w:p>
    <w:p>
      <w:pPr>
        <w:pStyle w:val="Estilo"/>
      </w:pPr>
      <w:r>
        <w:t>V Bis. La Secretaría de Cultura;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(ADICIONADA, D.O.F. 4 DE JUNIO DE 2015)</w:t>
      </w:r>
    </w:p>
    <w:p>
      <w:pPr>
        <w:pStyle w:val="Estilo"/>
      </w:pPr>
      <w:r>
        <w:t>VIII. Secretaría de Desarrollo Agrario, Territorial y Urbano;</w:t>
      </w:r>
    </w:p>
    <w:p>
      <w:pPr>
        <w:pStyle w:val="Estilo"/>
      </w:pPr>
      <w:r>
        <w:t/>
      </w:r>
    </w:p>
    <w:p>
      <w:pPr>
        <w:pStyle w:val="Estilo"/>
      </w:pPr>
      <w:r>
        <w:t>IX. El Instituto Nacional de las Mujeres, quien ocupará la Secretaría Ejecutiva del Sistema;</w:t>
      </w:r>
    </w:p>
    <w:p>
      <w:pPr>
        <w:pStyle w:val="Estilo"/>
      </w:pPr>
      <w:r>
        <w:t/>
      </w:r>
    </w:p>
    <w:p>
      <w:pPr>
        <w:pStyle w:val="Estilo"/>
      </w:pPr>
      <w:r>
        <w:t>X. El Consejo Nacional para Prevenir la Discriminación;</w:t>
      </w:r>
    </w:p>
    <w:p>
      <w:pPr>
        <w:pStyle w:val="Estilo"/>
      </w:pPr>
      <w:r>
        <w:t/>
      </w:r>
    </w:p>
    <w:p>
      <w:pPr>
        <w:pStyle w:val="Estilo"/>
      </w:pPr>
      <w:r>
        <w:t>(REFORMADA, D.O.F. 22 DE JUNIO DE 2017)</w:t>
      </w:r>
    </w:p>
    <w:p>
      <w:pPr>
        <w:pStyle w:val="Estilo"/>
      </w:pPr>
      <w:r>
        <w:t>XI. El Sistema Nacional para el Desarrollo Integral de la Familia;</w:t>
      </w:r>
    </w:p>
    <w:p>
      <w:pPr>
        <w:pStyle w:val="Estilo"/>
      </w:pPr>
      <w:r>
        <w:t/>
      </w:r>
    </w:p>
    <w:p>
      <w:pPr>
        <w:pStyle w:val="Estilo"/>
      </w:pPr>
      <w:r>
        <w:t>(REFORMADA, D.O.F. 13 DE ABRIL DE 2020)</w:t>
      </w:r>
    </w:p>
    <w:p>
      <w:pPr>
        <w:pStyle w:val="Estilo"/>
      </w:pPr>
      <w:r>
        <w:t>XII. La Comisión Nacional para el Desarrollo de los Pueblos Indígenas;</w:t>
      </w:r>
    </w:p>
    <w:p>
      <w:pPr>
        <w:pStyle w:val="Estilo"/>
      </w:pPr>
      <w:r>
        <w:t/>
      </w:r>
    </w:p>
    <w:p>
      <w:pPr>
        <w:pStyle w:val="Estilo"/>
      </w:pPr>
      <w:r>
        <w:t>(REFORMADA, D.O.F. 13 DE ABRIL DE 2020)</w:t>
      </w:r>
    </w:p>
    <w:p>
      <w:pPr>
        <w:pStyle w:val="Estilo"/>
      </w:pPr>
      <w:r>
        <w:t>XIII. Los mecanismos para el adelanto de las mujeres en las entidades federativas, y</w:t>
      </w:r>
    </w:p>
    <w:p>
      <w:pPr>
        <w:pStyle w:val="Estilo"/>
      </w:pPr>
      <w:r>
        <w:t/>
      </w:r>
    </w:p>
    <w:p>
      <w:pPr>
        <w:pStyle w:val="Estilo"/>
      </w:pPr>
      <w:r>
        <w:t>(ADICIONADA, D.O.F. 13 DE ABRIL DE 2020)</w:t>
      </w:r>
    </w:p>
    <w:p>
      <w:pPr>
        <w:pStyle w:val="Estilo"/>
      </w:pPr>
      <w:r>
        <w:t>XIV. El Instituto Nacional Electoral.</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11 DE ENERO DE 2021)</w:t>
      </w:r>
    </w:p>
    <w:p>
      <w:pPr>
        <w:pStyle w:val="Estilo"/>
      </w:pPr>
      <w:r>
        <w:t>ARTÍCULO 40. La Federación, las entidades federativas, la Ciudad de México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11 DE ENERO DE 2021)</w:t>
      </w:r>
    </w:p>
    <w:p>
      <w:pPr>
        <w:pStyle w:val="Estilo"/>
      </w:pPr>
      <w:r>
        <w:t>IX. Garantizar una adecuada coordinación entre la Federación, las entidades federativas, la Ciudad de México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11 DE ENERO DE 2021)</w:t>
      </w:r>
    </w:p>
    <w:p>
      <w:pPr>
        <w:pStyle w:val="Estilo"/>
      </w:pPr>
      <w:r>
        <w:t>IV. Formular las bases para la coordinación entre las autoridades federales, locales, de la Ciudad de México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(REFORMADA, D.O.F. 17 DE DICIEMBRE DE 2015)</w:t>
      </w:r>
    </w:p>
    <w:p>
      <w:pPr>
        <w:pStyle w:val="Estilo"/>
      </w:pPr>
      <w:r>
        <w:t>VII.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(ADICIONADA [N. DE E. COMPRENDE EL ARTÍCULO 46 BIS], D.O.F. 4 DE JUNIO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(ADICIONADA CON EL ARTÍCULO QUE LA INTEGRA, D.O.F. 4 DE JUNIO DE 2015)</w:t>
      </w:r>
    </w:p>
    <w:p>
      <w:pPr>
        <w:pStyle w:val="Estilo"/>
      </w:pPr>
      <w:r>
        <w:t>Sección Octava.</w:t>
      </w:r>
    </w:p>
    <w:p>
      <w:pPr>
        <w:pStyle w:val="Estilo"/>
      </w:pPr>
      <w:r>
        <w:t/>
      </w:r>
    </w:p>
    <w:p>
      <w:pPr>
        <w:pStyle w:val="Estilo"/>
      </w:pPr>
      <w:r>
        <w:t>De la Secretaría de Desarrollo Agrario, Territorial y Urbano</w:t>
      </w:r>
    </w:p>
    <w:p>
      <w:pPr>
        <w:pStyle w:val="Estilo"/>
      </w:pPr>
      <w:r>
        <w:t/>
      </w:r>
    </w:p>
    <w:p>
      <w:pPr>
        <w:pStyle w:val="Estilo"/>
      </w:pPr>
      <w:r>
        <w:t>(ADICIONADO, D.O.F. 4 DE JUNIO DE 2015)</w:t>
      </w:r>
    </w:p>
    <w:p>
      <w:pPr>
        <w:pStyle w:val="Estilo"/>
      </w:pPr>
      <w:r>
        <w:t>ARTÍCULO 46 TER. Corresponde a la Secretaría de Desarrollo Agrario, Territorial y Urbano:</w:t>
      </w:r>
    </w:p>
    <w:p>
      <w:pPr>
        <w:pStyle w:val="Estilo"/>
      </w:pPr>
      <w:r>
        <w:t/>
      </w:r>
    </w:p>
    <w:p>
      <w:pPr>
        <w:pStyle w:val="Estilo"/>
      </w:pPr>
      <w:r>
        <w:t>I. Coordinar acciones que propicien la igualdad de oportunidades y la no discriminación de mujeres y de hombres en materia agraria;</w:t>
      </w:r>
    </w:p>
    <w:p>
      <w:pPr>
        <w:pStyle w:val="Estilo"/>
      </w:pPr>
      <w:r>
        <w:t/>
      </w:r>
    </w:p>
    <w:p>
      <w:pPr>
        <w:pStyle w:val="Estilo"/>
      </w:pPr>
      <w:r>
        <w:t>II. Delinear, con una visión transversal, la política integral con perspectiva de género orientada a la prevención, atención, sanción y erradicación de la violencia contra las mujeres en las comunidades agrarias y ejidos, incluyendo a las de origen étnico;</w:t>
      </w:r>
    </w:p>
    <w:p>
      <w:pPr>
        <w:pStyle w:val="Estilo"/>
      </w:pPr>
      <w:r>
        <w:t/>
      </w:r>
    </w:p>
    <w:p>
      <w:pPr>
        <w:pStyle w:val="Estilo"/>
      </w:pPr>
      <w:r>
        <w:t>III. Fomentar la cultura de respeto a los derechos humanos de las mujeres que habitan en zonas rurales, incluyendo a las de origen étnico;</w:t>
      </w:r>
    </w:p>
    <w:p>
      <w:pPr>
        <w:pStyle w:val="Estilo"/>
      </w:pPr>
      <w:r>
        <w:t/>
      </w:r>
    </w:p>
    <w:p>
      <w:pPr>
        <w:pStyle w:val="Estilo"/>
      </w:pPr>
      <w:r>
        <w:t>IV. Diseñar y difundir materiales que promuevan la prevención, atención y erradicación de la violencia contra las mujeres en los ejidos y comunidades agrarias;</w:t>
      </w:r>
    </w:p>
    <w:p>
      <w:pPr>
        <w:pStyle w:val="Estilo"/>
      </w:pPr>
      <w:r>
        <w:t/>
      </w:r>
    </w:p>
    <w:p>
      <w:pPr>
        <w:pStyle w:val="Estilo"/>
      </w:pPr>
      <w:r>
        <w:t>V. Tomar medidas y realizar las acciones necesarias, en coordinación con las demás autoridades, para alcanzar los objetivos previstos en la presente ley;</w:t>
      </w:r>
    </w:p>
    <w:p>
      <w:pPr>
        <w:pStyle w:val="Estilo"/>
      </w:pPr>
      <w:r>
        <w:t/>
      </w:r>
    </w:p>
    <w:p>
      <w:pPr>
        <w:pStyle w:val="Estilo"/>
      </w:pPr>
      <w:r>
        <w:t>VI. Constituir un padrón sobre las unidades destinadas para las mujeres a las que se refieren los artículos 63 y 71 de la Ley Agraria, con base en la información contenida en el Registro Agrario Nacional;</w:t>
      </w:r>
    </w:p>
    <w:p>
      <w:pPr>
        <w:pStyle w:val="Estilo"/>
      </w:pPr>
      <w:r>
        <w:t/>
      </w:r>
    </w:p>
    <w:p>
      <w:pPr>
        <w:pStyle w:val="Estilo"/>
      </w:pPr>
      <w:r>
        <w:t>VII. Establecer, utilizar, supervisar y mantener todos los instrumentos y acciones encaminados al mejoramiento del Sistema y del Programa, y</w:t>
      </w:r>
    </w:p>
    <w:p>
      <w:pPr>
        <w:pStyle w:val="Estilo"/>
      </w:pPr>
      <w:r>
        <w:t/>
      </w:r>
    </w:p>
    <w:p>
      <w:pPr>
        <w:pStyle w:val="Estilo"/>
      </w:pPr>
      <w:r>
        <w:t>VIII. Las demás previstas para el cumplimiento de la presente ley.</w:t>
      </w:r>
    </w:p>
    <w:p>
      <w:pPr>
        <w:pStyle w:val="Estilo"/>
      </w:pPr>
      <w:r>
        <w:t/>
      </w:r>
    </w:p>
    <w:p>
      <w:pPr>
        <w:pStyle w:val="Estilo"/>
      </w:pPr>
      <w:r>
        <w:t/>
      </w:r>
    </w:p>
    <w:p>
      <w:pPr>
        <w:pStyle w:val="Estilo"/>
      </w:pPr>
      <w:r>
        <w:t>(REUBICADA [N. DE E. ANTES SECCIÓN SÉPTIMA], D.O.F. 4 DE JUNIO DE 2015)</w:t>
      </w:r>
    </w:p>
    <w:p>
      <w:pPr>
        <w:pStyle w:val="Estilo"/>
      </w:pPr>
      <w:r>
        <w:t>Sección Novena.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(REUBICADA [N. DE E. ANTES SECCIÓN OCTAVA], D.O.F. 4 DE JUNIO DE 2015)</w:t>
      </w:r>
    </w:p>
    <w:p>
      <w:pPr>
        <w:pStyle w:val="Estilo"/>
      </w:pPr>
      <w:r>
        <w:t>Sección Décima.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11 DE ENERO DE 2021)</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y a la Ciudad de México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(ADICIONADA CON EL ARTÍCULO QUE LA INTEGRA, D.O.F. 13 DE ABRIL DE 2020)</w:t>
      </w:r>
    </w:p>
    <w:p>
      <w:pPr>
        <w:pStyle w:val="Estilo"/>
      </w:pPr>
      <w:r>
        <w:t>Sección Décima Bis.</w:t>
      </w:r>
    </w:p>
    <w:p>
      <w:pPr>
        <w:pStyle w:val="Estilo"/>
      </w:pPr>
      <w:r>
        <w:t/>
      </w:r>
    </w:p>
    <w:p>
      <w:pPr>
        <w:pStyle w:val="Estilo"/>
      </w:pPr>
      <w:r>
        <w:t>Del Instituto Nacional Electoral y los Organismos Públicos Locales Electorales</w:t>
      </w:r>
    </w:p>
    <w:p>
      <w:pPr>
        <w:pStyle w:val="Estilo"/>
      </w:pPr>
      <w:r>
        <w:t/>
      </w:r>
    </w:p>
    <w:p>
      <w:pPr>
        <w:pStyle w:val="Estilo"/>
      </w:pPr>
      <w:r>
        <w:t>(ADICIONADO, D.O.F. 13 DE ABRIL DE 2020)</w:t>
      </w:r>
    </w:p>
    <w:p>
      <w:pPr>
        <w:pStyle w:val="Estilo"/>
      </w:pPr>
      <w:r>
        <w:t>ARTÍCULO 48 Bis.- Corresponde al Instituto Nacional Electoral y a los Organismos Públicos Locales Electorales, en el ámbito de sus competencias:</w:t>
      </w:r>
    </w:p>
    <w:p>
      <w:pPr>
        <w:pStyle w:val="Estilo"/>
      </w:pPr>
      <w:r>
        <w:t/>
      </w:r>
    </w:p>
    <w:p>
      <w:pPr>
        <w:pStyle w:val="Estilo"/>
      </w:pPr>
      <w:r>
        <w:t>I. Promover la cultura de la no violencia en el marco del ejercicio de los derechos políticos y electorales de las mujeres;</w:t>
      </w:r>
    </w:p>
    <w:p>
      <w:pPr>
        <w:pStyle w:val="Estilo"/>
      </w:pPr>
      <w:r>
        <w:t/>
      </w:r>
    </w:p>
    <w:p>
      <w:pPr>
        <w:pStyle w:val="Estilo"/>
      </w:pPr>
      <w:r>
        <w:t>II. Incorporar la perspectiva de género al monitoreo de las transmisiones sobre las precampañas y campañas electorales en los programas en radio y televisión que difundan noticias, durante los procesos electorales, y</w:t>
      </w:r>
    </w:p>
    <w:p>
      <w:pPr>
        <w:pStyle w:val="Estilo"/>
      </w:pPr>
      <w:r>
        <w:t/>
      </w:r>
    </w:p>
    <w:p>
      <w:pPr>
        <w:pStyle w:val="Estilo"/>
      </w:pPr>
      <w:r>
        <w:t>III. Sancionar, de acuerdo con la normatividad aplicable, las conductas que constituyan violencia política contra las mujeres en razón de género.</w:t>
      </w:r>
    </w:p>
    <w:p>
      <w:pPr>
        <w:pStyle w:val="Estilo"/>
      </w:pPr>
      <w:r>
        <w:t/>
      </w:r>
    </w:p>
    <w:p>
      <w:pPr>
        <w:pStyle w:val="Estilo"/>
      </w:pPr>
      <w:r>
        <w:t/>
      </w:r>
    </w:p>
    <w:p>
      <w:pPr>
        <w:pStyle w:val="Estilo"/>
      </w:pPr>
      <w:r>
        <w:t>(REUBICADA [N. DE E. ANTES SECCIÓN NOVENA], D.O.F. 4 DE JUNIO DE 2015)</w:t>
      </w:r>
    </w:p>
    <w:p>
      <w:pPr>
        <w:pStyle w:val="Estilo"/>
      </w:pPr>
      <w:r>
        <w:t>Sección Décima Primera.</w:t>
      </w:r>
    </w:p>
    <w:p>
      <w:pPr>
        <w:pStyle w:val="Estilo"/>
      </w:pPr>
      <w:r>
        <w:t/>
      </w:r>
    </w:p>
    <w:p>
      <w:pPr>
        <w:pStyle w:val="Estilo"/>
      </w:pPr>
      <w:r>
        <w:t>De las Entidades Federativas</w:t>
      </w:r>
    </w:p>
    <w:p>
      <w:pPr>
        <w:pStyle w:val="Estilo"/>
      </w:pPr>
      <w:r>
        <w:t/>
      </w:r>
    </w:p>
    <w:p>
      <w:pPr>
        <w:pStyle w:val="Estilo"/>
      </w:pPr>
      <w:r>
        <w:t>(REFORMADO PRIMER PÁRRAFO, D.O.F. 11 DE ENERO DE 2021)</w:t>
      </w:r>
    </w:p>
    <w:p>
      <w:pPr>
        <w:pStyle w:val="Estilo"/>
      </w:pPr>
      <w:r>
        <w:t>ARTÍCULO 49. Corresponde a las entidades federativas y a la Ciudad de México,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(REFORMADA, D.O.F. 19 DE JUNIO DE 2017)</w:t>
      </w:r>
    </w:p>
    <w:p>
      <w:pPr>
        <w:pStyle w:val="Estilo"/>
      </w:pPr>
      <w:r>
        <w:t>X. Impulsar y apoyar la creación, operación o fortalecimiento de los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(REFORMADA, D.O.F. 4 DE JUNIO DE 2015)</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(REUBICADA [N. DE E. ANTES SECCIÓN DÉCIMA], D.O.F. 4 DE JUNIO DE 2015)</w:t>
      </w:r>
    </w:p>
    <w:p>
      <w:pPr>
        <w:pStyle w:val="Estilo"/>
      </w:pPr>
      <w:r>
        <w:t>Sección Décima Segunda.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(REFORMADA, D.O.F. 19 DE JUNIO DE 2017)</w:t>
      </w:r>
    </w:p>
    <w:p>
      <w:pPr>
        <w:pStyle w:val="Estilo"/>
      </w:pPr>
      <w:r>
        <w:t>VII. Apoyar la creación, operación o el fortalecimiento de refugios para las víctimas, sus hijas e hijos de acuerdo con las condiciones establecidas en el Capítulo V de la presente Ley;</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p>
      <w:pPr>
        <w:pStyle w:val="Estilo"/>
      </w:pPr>
      <w:r>
        <w:t/>
      </w:r>
    </w:p>
    <w:p>
      <w:pPr>
        <w:pStyle w:val="Estilo"/>
      </w:pPr>
      <w:r>
        <w:t>D.O.F. 19 DE JUNIO DE 2017.</w:t>
      </w:r>
    </w:p>
    <w:p>
      <w:pPr>
        <w:pStyle w:val="Estilo"/>
      </w:pPr>
      <w:r>
        <w:t/>
      </w:r>
    </w:p>
    <w:p>
      <w:pPr>
        <w:pStyle w:val="Estilo"/>
      </w:pPr>
      <w:r>
        <w:t>[N. DE E. TRANSITORIO DEL "DECRETO POR EL QUE SE REFORMAN DIVERSAS DISPOSICIONES DE LA LEY GENERAL DE ACCESO DE LAS MUJERES A UNA VIDA LIBRE DE VIOLENCIA".]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JUNIO DE 2017. </w:t>
      </w:r>
    </w:p>
    <w:p>
      <w:pPr>
        <w:pStyle w:val="Estilo"/>
      </w:pPr>
      <w:r>
        <w:t/>
      </w:r>
    </w:p>
    <w:p>
      <w:pPr>
        <w:pStyle w:val="Estilo"/>
      </w:pPr>
      <w:r>
        <w:t>[N. DE E. TRANSITORIO DEL “DECRETO POR EL QUE ADICIONAN UNA FRACCIÓN XIX AL ARTÍCULO 2, UNA FRACCIÓN V AL ARTÍCULO 6, DE LA LEY DE LA COMISIÓN NACIONAL PARA EL DESARROLLO DE LOS PUEBLOS INDÍGENAS; Y UNA FRACCIÓN XII AL ARTÍCULO 36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ABRIL DE 2018.</w:t>
      </w:r>
    </w:p>
    <w:p>
      <w:pPr>
        <w:pStyle w:val="Estilo"/>
      </w:pPr>
      <w:r>
        <w:t/>
      </w:r>
    </w:p>
    <w:p>
      <w:pPr>
        <w:pStyle w:val="Estilo"/>
      </w:pPr>
      <w:r>
        <w:t>[N. DE E. TRANSITORIO DEL “DECRETO POR EL QUE SE REFORMA EL ARTÍCULO 11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ABRIL DE 2020.</w:t>
      </w:r>
    </w:p>
    <w:p>
      <w:pPr>
        <w:pStyle w:val="Estilo"/>
      </w:pPr>
      <w:r>
        <w:t/>
      </w:r>
    </w:p>
    <w:p>
      <w:pPr>
        <w:pStyle w:val="Estilo"/>
      </w:pPr>
      <w:r>
        <w:t>[N. DE E. TRANSITORIOS DEL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pPr>
        <w:pStyle w:val="Estilo"/>
      </w:pPr>
      <w:r>
        <w:t/>
      </w:r>
    </w:p>
    <w:p>
      <w:pPr>
        <w:pStyle w:val="Estilo"/>
      </w:pPr>
      <w:r>
        <w:t/>
      </w:r>
    </w:p>
    <w:p>
      <w:pPr>
        <w:pStyle w:val="Estilo"/>
      </w:pPr>
      <w:r>
        <w:t>D.O.F. 11 DE ENERO DE 2021.</w:t>
      </w:r>
    </w:p>
    <w:p>
      <w:pPr>
        <w:pStyle w:val="Estilo"/>
      </w:pPr>
      <w:r>
        <w:t/>
      </w:r>
    </w:p>
    <w:p>
      <w:pPr>
        <w:pStyle w:val="Estilo"/>
      </w:pPr>
      <w:r>
        <w:t>[N. DE E. TRANSITORIOS DEL "DECRETO POR EL QUE SE REFORMAN DIVERSAS DISPOSICIONES DE LA LEY GENERAL DE ACCESO DE LAS MUJERES A UNA VIDA LIBRE DE VIOLENCIA".]</w:t>
      </w:r>
    </w:p>
    <w:p>
      <w:pPr>
        <w:pStyle w:val="Estilo"/>
      </w:pPr>
      <w:r>
        <w:t/>
      </w:r>
    </w:p>
    <w:p>
      <w:pPr>
        <w:pStyle w:val="Estilo"/>
      </w:pPr>
      <w:r>
        <w:t>Transitorios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Quedarán derogadas todas las disposiciones normativas que contravengan a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