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p>
    <w:p>
      <w:pPr>
        <w:pStyle w:val="Estilo"/>
      </w:pPr>
      <w:r>
        <w:t/>
      </w:r>
    </w:p>
    <w:p>
      <w:pPr>
        <w:pStyle w:val="Estilo"/>
      </w:pPr>
      <w:r>
        <w:t>TEXTO ORIGINAL.</w:t>
      </w:r>
    </w:p>
    <w:p>
      <w:pPr>
        <w:pStyle w:val="Estilo"/>
      </w:pPr>
      <w:r>
        <w:t/>
      </w:r>
    </w:p>
    <w:p>
      <w:pPr>
        <w:pStyle w:val="Estilo"/>
      </w:pPr>
      <w:r>
        <w:t>Acuerdo publicado en la Cuarta Sección del Diario Oficial de la Federación, el lunes 8 de julio de 2013.</w:t>
      </w:r>
    </w:p>
    <w:p>
      <w:pPr>
        <w:pStyle w:val="Estilo"/>
      </w:pPr>
      <w:r>
        <w:t/>
      </w:r>
    </w:p>
    <w:p>
      <w:pPr>
        <w:pStyle w:val="Estilo"/>
      </w:pPr>
      <w:r>
        <w:t>Al margen un sello con el Escudo Nacional, que dice: Estados Unidos Mexicanos.- Suprema Corte de Justicia de la Nación.- Secretaría General de Acuerdos.</w:t>
      </w:r>
    </w:p>
    <w:p>
      <w:pPr>
        <w:pStyle w:val="Estilo"/>
      </w:pPr>
      <w:r>
        <w:t/>
      </w:r>
    </w:p>
    <w:p>
      <w:pPr>
        <w:pStyle w:val="Estilo"/>
      </w:pPr>
      <w:r>
        <w:t>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p>
    <w:p>
      <w:pPr>
        <w:pStyle w:val="Estilo"/>
      </w:pPr>
      <w:r>
        <w:t/>
      </w:r>
    </w:p>
    <w:p>
      <w:pPr>
        <w:pStyle w:val="Estilo"/>
      </w:pPr>
      <w:r>
        <w:t>CONSIDERANDO:</w:t>
      </w:r>
    </w:p>
    <w:p>
      <w:pPr>
        <w:pStyle w:val="Estilo"/>
      </w:pPr>
      <w:r>
        <w:t/>
      </w:r>
    </w:p>
    <w:p>
      <w:pPr>
        <w:pStyle w:val="Estilo"/>
      </w:pPr>
      <w:r>
        <w:t>PRIMERO. El artículo 94, párrafos primero y segundo, de la Constitución Política de los Estados Unidos Mexicanos dispone que se deposita el ejercicio del Poder Judicial de la Federación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pPr>
        <w:pStyle w:val="Estilo"/>
      </w:pPr>
      <w:r>
        <w:t/>
      </w:r>
    </w:p>
    <w:p>
      <w:pPr>
        <w:pStyle w:val="Estilo"/>
      </w:pPr>
      <w:r>
        <w:t>SEGUNDO. La Ley Orgánica del Poder Judicial de la Federación establece, en el artículo 11, fracción XV, que el Pleno de la Suprema Corte de Justicia puede solicitar la intervención del Consejo de la Judicatura Federal, siempre que sea necesaria para la adecuada coordinación y funcionamiento entre los órganos del Poder Judicial de la Federación;</w:t>
      </w:r>
    </w:p>
    <w:p>
      <w:pPr>
        <w:pStyle w:val="Estilo"/>
      </w:pPr>
      <w:r>
        <w:t/>
      </w:r>
    </w:p>
    <w:p>
      <w:pPr>
        <w:pStyle w:val="Estilo"/>
      </w:pPr>
      <w:r>
        <w:t>TERCERO. El artículo 11, fracción XXI, de la Ley Orgánica del Poder Judicial de la Federación faculta al Pleno de la Suprema Corte de Justicia de la Nación para emitir acuerdos generales en las materias de su competencia, y en el artículo 81, fracción II, otorga al Consejo de la Judicatura Federal la atribución de dictar todos aquellos acuerdos generales que fueren necesarios para el adecuado ejercicio de sus funciones;</w:t>
      </w:r>
    </w:p>
    <w:p>
      <w:pPr>
        <w:pStyle w:val="Estilo"/>
      </w:pPr>
      <w:r>
        <w:t/>
      </w:r>
    </w:p>
    <w:p>
      <w:pPr>
        <w:pStyle w:val="Estilo"/>
      </w:pPr>
      <w:r>
        <w:t>CUARTO. Aunado a ello, en el artículo 81, fracciones XVIII y XXXV, de la propia Ley Orgánica del Poder Judicial de la Federación, se dispone que son atribuciones del Consejo de la Judicatura Federal, establecer la normativa y los criterios para modernizar las estructuras orgánicas, los sistemas y procedimientos administrativos internos, así como los de servicios al público; y fijar las bases de la política informática y de información estadística que permitan conocer y planear el desarrollo del Poder Judicial de la Federación;</w:t>
      </w:r>
    </w:p>
    <w:p>
      <w:pPr>
        <w:pStyle w:val="Estilo"/>
      </w:pPr>
      <w:r>
        <w:t/>
      </w:r>
    </w:p>
    <w:p>
      <w:pPr>
        <w:pStyle w:val="Estilo"/>
      </w:pPr>
      <w:r>
        <w:t>QUINTO. Por su parte, de conformidad con lo establecido en los artículos 184, 186, fracción VII y 189, fracción X, de la Ley Orgánica del Poder Judicial de la Federación, así como 3 del Reglamento Interno, el Tribunal Electoral del Poder Judicial de la Federación es, con excepción de lo dispuesto en la fracción II del artículo 105 constitucional, la máxima autoridad en la materia y órgano especializado del Poder Judicial de la Federación, y está facultado, a través de su Sala Superior, para emitir los acuerdos generales que sean necesarios para el adecuado ejercicio de sus atribuciones y su funcionamiento;</w:t>
      </w:r>
    </w:p>
    <w:p>
      <w:pPr>
        <w:pStyle w:val="Estilo"/>
      </w:pPr>
      <w:r>
        <w:t/>
      </w:r>
    </w:p>
    <w:p>
      <w:pPr>
        <w:pStyle w:val="Estilo"/>
      </w:pPr>
      <w:r>
        <w:t>SEXTO. De conformidad con lo dispuesto en los artículos 99, párrafo décimo, de la Constitución Federal y 205 de la Ley Orgánica del Poder Judicial de la Federación, corresponde a una Comisión del Consejo de la Judicatura Federal la administración del Tribunal Electoral del Poder Judicial de la Federación;</w:t>
      </w:r>
    </w:p>
    <w:p>
      <w:pPr>
        <w:pStyle w:val="Estilo"/>
      </w:pPr>
      <w:r>
        <w:t/>
      </w:r>
    </w:p>
    <w:p>
      <w:pPr>
        <w:pStyle w:val="Estilo"/>
      </w:pPr>
      <w:r>
        <w:t>SÉPTIMO. El artículo 49 de la Constitución Federal divide para su ejercicio el Supremo Poder de la Federación en Legislativo, Ejecutivo y Judicial, y establece que este último se deposita en el Poder Judicial de la Federación, cuyo ejercicio requiere la independencia respecto de los otros dos, pues con ello no sólo se equilibra el ejercicio del poder, sino también lo legitima y da confianza a los gobernados de que se impartirá justicia pronta, completa e imparcial en términos del numeral 17, párrafo segundo, de la Carta Magna;</w:t>
      </w:r>
    </w:p>
    <w:p>
      <w:pPr>
        <w:pStyle w:val="Estilo"/>
      </w:pPr>
      <w:r>
        <w:t/>
      </w:r>
    </w:p>
    <w:p>
      <w:pPr>
        <w:pStyle w:val="Estilo"/>
      </w:pPr>
      <w:r>
        <w:t>OCTAVO.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la Suprema Corte de Justicia de la Nación, el Tribunal Electoral del Poder Judicial de la Federación y el Consejo de la Judicatura Federal emitan las disposiciones generales que sienten las bases para el uso más eficaz y eficiente de las tecnologías de la información disponibles para el logro de los fines referidos, aprovechando la experiencia obtenida en los últimos años; sin menoscabo de generar certeza a las partes dentro de los juicios constitucionales sobre los mecanismos para acceder a un expediente electrónico y los efectos de ello, especialmente en materia de notificaciones, máxime si el legislador amplió el derecho de acceso efectivo a la justicia en la Ley de Amparo publicada en el Diario Oficial de la Federación el dos de abril de dos mil trece al contemplar el uso de dichas tecnologías en la tramitación del juicio de amparo, específicamente el uso de una firma electrónica y la integración del expediente electrónico;</w:t>
      </w:r>
    </w:p>
    <w:p>
      <w:pPr>
        <w:pStyle w:val="Estilo"/>
      </w:pPr>
      <w:r>
        <w:t/>
      </w:r>
    </w:p>
    <w:p>
      <w:pPr>
        <w:pStyle w:val="Estilo"/>
      </w:pPr>
      <w:r>
        <w:t>NOVENO. Conforme a la interpretación de lo establecido en los artículos 94, párrafo segundo, 99 y 100 de la Constitución Política de los Estados Unidos Mexicanos, en la emisión de la regulación que establezca las bases de la firma y del expediente electrónicos que se pongan a disposición de los justiciables por el Poder Judicial de la Federación, entre otras, la derivada de lo dispuesto en los artículos 3o. y Décimo Primero Transitorios de la Ley de Amparo, deben participar el Pleno de la Suprema Corte de Justicia de la Nación, la Sala Superior del Tribunal Electoral del Poder Judicial de la Federación y el Pleno del Consejo de la Judicatura Federal, siendo necesario que los sistemas informáticos de emisión de firma electrónica y expediente electrónico funcionen en todos los entes del Poder Judicial de la Federación.</w:t>
      </w:r>
    </w:p>
    <w:p>
      <w:pPr>
        <w:pStyle w:val="Estilo"/>
      </w:pPr>
      <w:r>
        <w:t/>
      </w:r>
    </w:p>
    <w:p>
      <w:pPr>
        <w:pStyle w:val="Estilo"/>
      </w:pPr>
      <w:r>
        <w:t>A partir de lo anterior, el Tribunal Electoral, atendiendo a lo previsto en los artículos 1o. y 17 de la Constitución Política de los Estados Unidos Mexicanos, con el propósito de fortalecer la tutela judicial efectiva y el acceso a la justicia de las personas, realizará las adecuaciones a su sistema informático para la operatividad de la firma y del expediente electrónicos, conforme a las disposiciones vigentes aplicables emitidas por su Sala Superior o por su Comisión de Administración, según corresponda;</w:t>
      </w:r>
    </w:p>
    <w:p>
      <w:pPr>
        <w:pStyle w:val="Estilo"/>
      </w:pPr>
      <w:r>
        <w:t/>
      </w:r>
    </w:p>
    <w:p>
      <w:pPr>
        <w:pStyle w:val="Estilo"/>
      </w:pPr>
      <w:r>
        <w:t>DÉCIMO. De conformidad con lo previsto en el artículo 3o. de la Ley de Amparo, la Firma Electrónica que establezca el Poder Judicial de la Federación será el medio de ingreso al sistema electrónico del Poder Judicial de la Federación, como opción para enviar y recibir promociones, documentos, comunicaciones y notificaciones oficiales, así como consultar acuerdos, resoluciones y sentencias relacionadas con los asuntos competencia de los órganos jurisdiccionales, y producirá los mismos efectos que la firma autógrafa, siendo conveniente que la regulación que rija la referida firma sea uniforme en la Suprema Corte de Justicia de la Nación y en el Consejo de la Judicatura Federal, lo que brindará mayor certeza a los justiciables y permitirá un uso más eficiente y eficaz de los recursos públicos asignados a esos órganos constitucionales.</w:t>
      </w:r>
    </w:p>
    <w:p>
      <w:pPr>
        <w:pStyle w:val="Estilo"/>
      </w:pPr>
      <w:r>
        <w:t/>
      </w:r>
    </w:p>
    <w:p>
      <w:pPr>
        <w:pStyle w:val="Estilo"/>
      </w:pPr>
      <w:r>
        <w:t>El Tribunal Electoral, por conducto de su Sala Superior o de su Comisión de Administración, según corresponda, conforme a sus atribuciones constitucionales y legales, realizará las adecuaciones a sus Acuerdos Generales y emitirá el o los necesarios para dar operatividad a la firma y el expediente electrónicos, y</w:t>
      </w:r>
    </w:p>
    <w:p>
      <w:pPr>
        <w:pStyle w:val="Estilo"/>
      </w:pPr>
      <w:r>
        <w:t/>
      </w:r>
    </w:p>
    <w:p>
      <w:pPr>
        <w:pStyle w:val="Estilo"/>
      </w:pPr>
      <w:r>
        <w:t>DÉCIMO PRIMERO. La interpretación de los artículos 2o., párrafo segundo y 3o., párrafo sexto, de la Ley de Amparo, en relación con el diverso 63 del Código Federal de Procedimientos Civiles, permite concluir que la obligación de los órganos jurisdiccionales de hacer que el expediente electrónico e impreso coincidan íntegramente para la consulta de las partes, se refiere al contenido de las constancias respectivas, no a los signos que deben agregarse conforme al último de los numerales citados, máxime que la finalidad de éstos se cumple en el expediente electrónico mediante signos electrónicos diversos.</w:t>
      </w:r>
    </w:p>
    <w:p>
      <w:pPr>
        <w:pStyle w:val="Estilo"/>
      </w:pPr>
      <w:r>
        <w:t/>
      </w:r>
    </w:p>
    <w:p>
      <w:pPr>
        <w:pStyle w:val="Estilo"/>
      </w:pPr>
      <w:r>
        <w:t>En consecuencia, con fundamento en las disposiciones constitucionales y legales señaladas, y por las razones expuestas, se expide el siguiente:</w:t>
      </w:r>
    </w:p>
    <w:p>
      <w:pPr>
        <w:pStyle w:val="Estilo"/>
      </w:pPr>
      <w:r>
        <w:t/>
      </w:r>
    </w:p>
    <w:p>
      <w:pPr>
        <w:pStyle w:val="Estilo"/>
      </w:pPr>
      <w:r>
        <w:t/>
      </w:r>
    </w:p>
    <w:p>
      <w:pPr>
        <w:pStyle w:val="Estilo"/>
      </w:pPr>
      <w:r>
        <w:t>ACUERDO GENERAL CONJUNTO: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 El presente Acuerdo General Conjunto tiene por objeto regular las bases para la creación, otorgamiento y uso de la Firma Electrónica Certificada del Poder Judicial de la Federación (FIREL), así como la integración, consulta y almacenamiento del Expediente Electrónico en los órganos administrativos y jurisdiccionales del Poder Judicial de la Federación.</w:t>
      </w:r>
    </w:p>
    <w:p>
      <w:pPr>
        <w:pStyle w:val="Estilo"/>
      </w:pPr>
      <w:r>
        <w:t/>
      </w:r>
    </w:p>
    <w:p>
      <w:pPr>
        <w:pStyle w:val="Estilo"/>
      </w:pPr>
      <w:r>
        <w:t>Artículo 2. Para los efectos de este Acuerdo General Conjunto se entenderá por:</w:t>
      </w:r>
    </w:p>
    <w:p>
      <w:pPr>
        <w:pStyle w:val="Estilo"/>
      </w:pPr>
      <w:r>
        <w:t/>
      </w:r>
    </w:p>
    <w:p>
      <w:pPr>
        <w:pStyle w:val="Estilo"/>
      </w:pPr>
      <w:r>
        <w:t>I. Asuntos: Los juicios y medios de control de la competencia de la Suprema Corte, del Tribunal Electoral, de los Tribunales de Circuito y de los Juzgados de Distrito;</w:t>
      </w:r>
    </w:p>
    <w:p>
      <w:pPr>
        <w:pStyle w:val="Estilo"/>
      </w:pPr>
      <w:r>
        <w:t/>
      </w:r>
    </w:p>
    <w:p>
      <w:pPr>
        <w:pStyle w:val="Estilo"/>
      </w:pPr>
      <w:r>
        <w:t>II. Certificado Intermedio: Certificado digital generado a partir del Certificado Raíz del Poder Judicial de la Federación con el cual se emiten los certificados de los usuarios finales;</w:t>
      </w:r>
    </w:p>
    <w:p>
      <w:pPr>
        <w:pStyle w:val="Estilo"/>
      </w:pPr>
      <w:r>
        <w:t/>
      </w:r>
    </w:p>
    <w:p>
      <w:pPr>
        <w:pStyle w:val="Estilo"/>
      </w:pPr>
      <w:r>
        <w:t>III. Certificado Raíz del Poder Judicial de la Federación: El certificado digital único emitido por la Unidad del Poder Judicial de la Federación para el Control de Certificación de Firmas, que sirve de base a la infraestructura de firma electrónica de los órganos del Poder Judicial de la Federación y da origen a los certificados intermedios, los que a su vez servirán para dar origen a los certificados digitales que emitan las Unidades de Certificación correspondientes;</w:t>
      </w:r>
    </w:p>
    <w:p>
      <w:pPr>
        <w:pStyle w:val="Estilo"/>
      </w:pPr>
      <w:r>
        <w:t/>
      </w:r>
    </w:p>
    <w:p>
      <w:pPr>
        <w:pStyle w:val="Estilo"/>
      </w:pPr>
      <w:r>
        <w:t>IV. Consejo: El Consejo de la Judicatura Federal;</w:t>
      </w:r>
    </w:p>
    <w:p>
      <w:pPr>
        <w:pStyle w:val="Estilo"/>
      </w:pPr>
      <w:r>
        <w:t/>
      </w:r>
    </w:p>
    <w:p>
      <w:pPr>
        <w:pStyle w:val="Estilo"/>
      </w:pPr>
      <w:r>
        <w:t>V. FIREL: La Firma Electrónica Certificada del Poder Judicial de la Federación;</w:t>
      </w:r>
    </w:p>
    <w:p>
      <w:pPr>
        <w:pStyle w:val="Estilo"/>
      </w:pPr>
      <w:r>
        <w:t/>
      </w:r>
    </w:p>
    <w:p>
      <w:pPr>
        <w:pStyle w:val="Estilo"/>
      </w:pPr>
      <w:r>
        <w:t>VI. Juzgados: Los Juzgados de Distrito;</w:t>
      </w:r>
    </w:p>
    <w:p>
      <w:pPr>
        <w:pStyle w:val="Estilo"/>
      </w:pPr>
      <w:r>
        <w:t/>
      </w:r>
    </w:p>
    <w:p>
      <w:pPr>
        <w:pStyle w:val="Estilo"/>
      </w:pPr>
      <w:r>
        <w:t>VII. Sistema Electrónico: El Sistema Electrónico del Poder Judicial de la Federación;</w:t>
      </w:r>
    </w:p>
    <w:p>
      <w:pPr>
        <w:pStyle w:val="Estilo"/>
      </w:pPr>
      <w:r>
        <w:t/>
      </w:r>
    </w:p>
    <w:p>
      <w:pPr>
        <w:pStyle w:val="Estilo"/>
      </w:pPr>
      <w:r>
        <w:t>VIII. Suprema Corte: La Suprema Corte de Justicia de la Nación;</w:t>
      </w:r>
    </w:p>
    <w:p>
      <w:pPr>
        <w:pStyle w:val="Estilo"/>
      </w:pPr>
      <w:r>
        <w:t/>
      </w:r>
    </w:p>
    <w:p>
      <w:pPr>
        <w:pStyle w:val="Estilo"/>
      </w:pPr>
      <w:r>
        <w:t>IX. Tribunal Electoral: El Tribunal Electoral del Poder Judicial de la Federación;</w:t>
      </w:r>
    </w:p>
    <w:p>
      <w:pPr>
        <w:pStyle w:val="Estilo"/>
      </w:pPr>
      <w:r>
        <w:t/>
      </w:r>
    </w:p>
    <w:p>
      <w:pPr>
        <w:pStyle w:val="Estilo"/>
      </w:pPr>
      <w:r>
        <w:t>Tribunales de Circuito: Los Tribunales Colegiados y Unitarios de Circuito;</w:t>
      </w:r>
    </w:p>
    <w:p>
      <w:pPr>
        <w:pStyle w:val="Estilo"/>
      </w:pPr>
      <w:r>
        <w:t/>
      </w:r>
    </w:p>
    <w:p>
      <w:pPr>
        <w:pStyle w:val="Estilo"/>
      </w:pPr>
      <w:r>
        <w:t>X. Unidad: La Unidad del Poder Judicial de la Federación para el Control de Certificación de Firmas, y</w:t>
      </w:r>
    </w:p>
    <w:p>
      <w:pPr>
        <w:pStyle w:val="Estilo"/>
      </w:pPr>
      <w:r>
        <w:t/>
      </w:r>
    </w:p>
    <w:p>
      <w:pPr>
        <w:pStyle w:val="Estilo"/>
      </w:pPr>
      <w:r>
        <w:t>XI. Unidades de Certificación: Las Unidades Administrativas de cada órgano del Poder Judicial de la Federación.</w:t>
      </w:r>
    </w:p>
    <w:p>
      <w:pPr>
        <w:pStyle w:val="Estilo"/>
      </w:pPr>
      <w:r>
        <w:t/>
      </w:r>
    </w:p>
    <w:p>
      <w:pPr>
        <w:pStyle w:val="Estilo"/>
      </w:pPr>
      <w:r>
        <w:t/>
      </w:r>
    </w:p>
    <w:p>
      <w:pPr>
        <w:pStyle w:val="Estilo"/>
      </w:pPr>
      <w:r>
        <w:t>CAPITULO SEGUNDO</w:t>
      </w:r>
    </w:p>
    <w:p>
      <w:pPr>
        <w:pStyle w:val="Estilo"/>
      </w:pPr>
      <w:r>
        <w:t/>
      </w:r>
    </w:p>
    <w:p>
      <w:pPr>
        <w:pStyle w:val="Estilo"/>
      </w:pPr>
      <w:r>
        <w:t>De la Firma Electrónica Certificada del Poder Judicial de la Federación (FIREL)</w:t>
      </w:r>
    </w:p>
    <w:p>
      <w:pPr>
        <w:pStyle w:val="Estilo"/>
      </w:pPr>
      <w:r>
        <w:t/>
      </w:r>
    </w:p>
    <w:p>
      <w:pPr>
        <w:pStyle w:val="Estilo"/>
      </w:pPr>
      <w:r>
        <w:t>Artículo 3. Se establece la Firma Electrónica Certificada del Poder Judicial de la Federación (FIREL) como el instrumento a través del cual se ingresa al Sistema Electrónico para presentar medios de impugnación (demandas), enviar promociones y/o documentos, recibir comunicaciones, notificaciones y/o documentos oficiales, así como consultar acuerdos, resoluciones y sentencias relacionadas con los asuntos competencia de la Suprema Corte, del Tribunal Electoral, de los Tribunales de Circuito y de los Juzgados, la cual producirá los mismos efectos que la firma autógrafa, tomando en cuenta lo previsto en el artículo 3o. de la Ley de Amparo o en las disposiciones generales aplicables a los demás asuntos de la competencia de la Suprema Corte, del Tribunal Electoral, de los Tribunales de Circuito y de los Juzgados.</w:t>
      </w:r>
    </w:p>
    <w:p>
      <w:pPr>
        <w:pStyle w:val="Estilo"/>
      </w:pPr>
      <w:r>
        <w:t/>
      </w:r>
    </w:p>
    <w:p>
      <w:pPr>
        <w:pStyle w:val="Estilo"/>
      </w:pPr>
      <w:r>
        <w:t>Artículo 4. Toda persona física, incluyendo a los servidores públicos, que pretenda tener acceso a la FIREL deberá obtener el certificado digital respectivo, conforme a lo siguiente:</w:t>
      </w:r>
    </w:p>
    <w:p>
      <w:pPr>
        <w:pStyle w:val="Estilo"/>
      </w:pPr>
      <w:r>
        <w:t/>
      </w:r>
    </w:p>
    <w:p>
      <w:pPr>
        <w:pStyle w:val="Estilo"/>
      </w:pPr>
      <w:r>
        <w:t>a) El certificado digital sólo podrá ser solicitado y autorizado a personas físicas, con independencia de que éstas sean representantes de personas morales públicas o privadas;</w:t>
      </w:r>
    </w:p>
    <w:p>
      <w:pPr>
        <w:pStyle w:val="Estilo"/>
      </w:pPr>
      <w:r>
        <w:t/>
      </w:r>
    </w:p>
    <w:p>
      <w:pPr>
        <w:pStyle w:val="Estilo"/>
      </w:pPr>
      <w:r>
        <w:t>b) Tendrá una vigencia de tres años contados a partir del momento en que es autorizado;</w:t>
      </w:r>
    </w:p>
    <w:p>
      <w:pPr>
        <w:pStyle w:val="Estilo"/>
      </w:pPr>
      <w:r>
        <w:t/>
      </w:r>
    </w:p>
    <w:p>
      <w:pPr>
        <w:pStyle w:val="Estilo"/>
      </w:pPr>
      <w:r>
        <w:t>c) La solicitud se realizará a través del portal del Sistema Electrónico;</w:t>
      </w:r>
    </w:p>
    <w:p>
      <w:pPr>
        <w:pStyle w:val="Estilo"/>
      </w:pPr>
      <w:r>
        <w:t/>
      </w:r>
    </w:p>
    <w:p>
      <w:pPr>
        <w:pStyle w:val="Estilo"/>
      </w:pPr>
      <w:r>
        <w:t>d) El solicitante llenará un formulario con datos para su identificación, al cual deberá anexar digitalizados y visibles, en archivo electrónico, su identificación oficial (credencial para votar, pasaporte, credencial expedida por la Suprema Corte, por el Tribunal Electoral o por el Consejo con resello autorizado, cédula profesional o cartilla del Servicio Militar), copia certificada del acta de nacimiento o, de la Carta de Naturalización o, del documento de identidad y viaje, así como su comprobante de domicilio;</w:t>
      </w:r>
    </w:p>
    <w:p>
      <w:pPr>
        <w:pStyle w:val="Estilo"/>
      </w:pPr>
      <w:r>
        <w:t/>
      </w:r>
    </w:p>
    <w:p>
      <w:pPr>
        <w:pStyle w:val="Estilo"/>
      </w:pPr>
      <w:r>
        <w:t>e) Enviada la solicitud para la obtención de un certificado digital de firma electrónica, previa revisión del formulario y la claridad de los anexos por el servidor público respectivo, el sistema de registro le entregará al solicitante un acuse de recibo que contenga el número de folio que le corresponda, así como fecha y hora para su presentación a la Unidad respectiva;</w:t>
      </w:r>
    </w:p>
    <w:p>
      <w:pPr>
        <w:pStyle w:val="Estilo"/>
      </w:pPr>
      <w:r>
        <w:t/>
      </w:r>
    </w:p>
    <w:p>
      <w:pPr>
        <w:pStyle w:val="Estilo"/>
      </w:pPr>
      <w:r>
        <w:t>f) Realizado lo anterior, el solicitante acudirá a las Unidades de atención establecidas por la Suprema Corte, el Tribunal Electoral o el Consejo, con el acuse de recibo señalado en el inciso anterior, así como con la documentación original que ingresó al sistema electrónico y proporcionará al servidor público designado por el área competente de los órganos del Poder Judicial de la Federación el número de folio del acuse mencionado y la dirección de correo electrónico proporcionada en la solicitud de la firma electrónica;</w:t>
      </w:r>
    </w:p>
    <w:p>
      <w:pPr>
        <w:pStyle w:val="Estilo"/>
      </w:pPr>
      <w:r>
        <w:t/>
      </w:r>
    </w:p>
    <w:p>
      <w:pPr>
        <w:pStyle w:val="Estilo"/>
      </w:pPr>
      <w:r>
        <w:t>g) El servidor público autorizado cotejará los archivos electrónicos de la documentación que obra en el sistema con la que le presenta físicamente el solicitante y, previo registro de los datos que requiera el lector biométrico con el que contará cada sitio de atención, en su caso, autorizará la emisión del respectivo certificado digital de firma electrónica;</w:t>
      </w:r>
    </w:p>
    <w:p>
      <w:pPr>
        <w:pStyle w:val="Estilo"/>
      </w:pPr>
      <w:r>
        <w:t/>
      </w:r>
    </w:p>
    <w:p>
      <w:pPr>
        <w:pStyle w:val="Estilo"/>
      </w:pPr>
      <w:r>
        <w:t>h) Otorgada la autorización mencionada en el inciso anterior, el sistema informático enviará un correo electrónico a la cuenta señalada por el solicitante, en el cual le indique que su firma electrónica certificada ha sido aprobada así como las indicaciones a seguir para la obtención del certificado digital correspondiente;</w:t>
      </w:r>
    </w:p>
    <w:p>
      <w:pPr>
        <w:pStyle w:val="Estilo"/>
      </w:pPr>
      <w:r>
        <w:t/>
      </w:r>
    </w:p>
    <w:p>
      <w:pPr>
        <w:pStyle w:val="Estilo"/>
      </w:pPr>
      <w:r>
        <w:t>i) La renovación deberá efectuarse dentro de los treinta días anteriores a la conclusión de su vigencia. Si en ese lapso no se renueva el certificado digital de firma electrónica correspondiente, éste caducará y el interesado deberá formular una nueva solicitud;</w:t>
      </w:r>
    </w:p>
    <w:p>
      <w:pPr>
        <w:pStyle w:val="Estilo"/>
      </w:pPr>
      <w:r>
        <w:t/>
      </w:r>
    </w:p>
    <w:p>
      <w:pPr>
        <w:pStyle w:val="Estilo"/>
      </w:pPr>
      <w:r>
        <w:t>j) La Unidad del Poder Judicial de la Federación para el Control de Certificación de Firmas, por conducto de la Unidad de Certificación que resulte competente en términos de lo señalado en el artículo 8 del presente Acuerdo General Conjunto, revocará un certificado digital de firma electrónica cuando así lo solicite el interesado a través del mismo medio por el que lo obtuvo, por causa de su muerte o por una causa que encuentre sustento en una disposición general, y</w:t>
      </w:r>
    </w:p>
    <w:p>
      <w:pPr>
        <w:pStyle w:val="Estilo"/>
      </w:pPr>
      <w:r>
        <w:t/>
      </w:r>
    </w:p>
    <w:p>
      <w:pPr>
        <w:pStyle w:val="Estilo"/>
      </w:pPr>
      <w:r>
        <w:t>k) Una vez revocado no podrá ser utilizado, por lo que si el interesado requiere de otro certificado digital de firma electrónica tendrá que solicitarlo de nueva cuenta conforme al procedimiento establecido en el manual respectivo.</w:t>
      </w:r>
    </w:p>
    <w:p>
      <w:pPr>
        <w:pStyle w:val="Estilo"/>
      </w:pPr>
      <w:r>
        <w:t/>
      </w:r>
    </w:p>
    <w:p>
      <w:pPr>
        <w:pStyle w:val="Estilo"/>
      </w:pPr>
      <w:r>
        <w:t>Artículo 5. Todas las demandas, promociones, recursos y cualquier escrito u oficio que envíen las partes en un juicio de amparo o en un diverso juicio de la competencia de los órganos del Poder Judicial de la Federación deberán ir firmados mediante el uso de la FIREL.</w:t>
      </w:r>
    </w:p>
    <w:p>
      <w:pPr>
        <w:pStyle w:val="Estilo"/>
      </w:pPr>
      <w:r>
        <w:t/>
      </w:r>
    </w:p>
    <w:p>
      <w:pPr>
        <w:pStyle w:val="Estilo"/>
      </w:pPr>
      <w:r>
        <w:t>Para tal fin también podrá utilizarse un certificado digital de firma electrónica que hubiere emitido otro órgano del Estado, siempre y cuando el Poder Judicial de la Federación, a través de la Unidad, haya celebrado convenio de coordinación para el reconocimiento de certificados digitales homologados en términos de lo previsto en la legislación aplicable, en la inteligencia de que para acceder al Sistema Electrónico será necesaria la verificación en línea de la vigencia de los certificados correspondientes, sin que las fallas en el sistema del órgano emisor del certificado respectivo puedan encuadrar en las referidas en el artículo 30, fracción III, de la Ley de Amparo o en las disposiciones generales aplicables a los demás asuntos de la competencia de la Suprema Corte, del Tribunal Electoral, de los Tribunales de Circuito y de los Juzgados.</w:t>
      </w:r>
    </w:p>
    <w:p>
      <w:pPr>
        <w:pStyle w:val="Estilo"/>
      </w:pPr>
      <w:r>
        <w:t/>
      </w:r>
    </w:p>
    <w:p>
      <w:pPr>
        <w:pStyle w:val="Estilo"/>
      </w:pPr>
      <w:r>
        <w:t>Los acuerdos, determinaciones, proveídos, resoluciones, sentencias, oficios y comunicaciones oficiales deberán ingresarse al Sistema Electrónico mediante el uso de la FIREL y deberán estar firmados electrónicamente por el servidor público que corresponda en términos de la normativa aplicable.</w:t>
      </w:r>
    </w:p>
    <w:p>
      <w:pPr>
        <w:pStyle w:val="Estilo"/>
      </w:pPr>
      <w:r>
        <w:t/>
      </w:r>
    </w:p>
    <w:p>
      <w:pPr>
        <w:pStyle w:val="Estilo"/>
      </w:pPr>
      <w:r>
        <w:t>Artículo 6. Las personas físicas legitimadas en términos de la legislación procesal aplicable, podrán utilizar la FIREL para promover, por su propio derecho, cualquier asunto. En el caso de las personas morales públicas o privadas, el certificado digital de firma electrónica para promover dichos juicios deberá corresponder a la persona física que legalmente las represente.</w:t>
      </w:r>
    </w:p>
    <w:p>
      <w:pPr>
        <w:pStyle w:val="Estilo"/>
      </w:pPr>
      <w:r>
        <w:t/>
      </w:r>
    </w:p>
    <w:p>
      <w:pPr>
        <w:pStyle w:val="Estilo"/>
      </w:pPr>
      <w:r>
        <w:t>Las personas que no promuevan por su propio derecho podrán actuar dentro de los asuntos respectivos mediante el uso del certificado digital de firma electrónica que les fue asignado, siempre y cuando, mediante proveído judicial dictado en el expediente respectivo, previamente se les haya reconocido capacidad procesal para tal fin.</w:t>
      </w:r>
    </w:p>
    <w:p>
      <w:pPr>
        <w:pStyle w:val="Estilo"/>
      </w:pPr>
      <w:r>
        <w:t/>
      </w:r>
    </w:p>
    <w:p>
      <w:pPr>
        <w:pStyle w:val="Estilo"/>
      </w:pPr>
      <w:r>
        <w:t>Cuando mediante resolución judicial se tenga por revocado el acto del que derive la capacidad procesal de las personas indicadas en el párrafo segundo de este Punto, el Sistema Electrónico no les permitirá ingresar con su certificado digital de firma electrónica al expediente electrónico respectivo.</w:t>
      </w:r>
    </w:p>
    <w:p>
      <w:pPr>
        <w:pStyle w:val="Estilo"/>
      </w:pPr>
      <w:r>
        <w:t/>
      </w:r>
    </w:p>
    <w:p>
      <w:pPr>
        <w:pStyle w:val="Estilo"/>
      </w:pPr>
      <w:r>
        <w:t/>
      </w:r>
    </w:p>
    <w:p>
      <w:pPr>
        <w:pStyle w:val="Estilo"/>
      </w:pPr>
      <w:r>
        <w:t>CAPITULO TERCERO</w:t>
      </w:r>
    </w:p>
    <w:p>
      <w:pPr>
        <w:pStyle w:val="Estilo"/>
      </w:pPr>
      <w:r>
        <w:t/>
      </w:r>
    </w:p>
    <w:p>
      <w:pPr>
        <w:pStyle w:val="Estilo"/>
      </w:pPr>
      <w:r>
        <w:t>De la Unidad del Poder Judicial de la Federación para el Control de Certificación de Firmas</w:t>
      </w:r>
    </w:p>
    <w:p>
      <w:pPr>
        <w:pStyle w:val="Estilo"/>
      </w:pPr>
      <w:r>
        <w:t/>
      </w:r>
    </w:p>
    <w:p>
      <w:pPr>
        <w:pStyle w:val="Estilo"/>
      </w:pPr>
      <w:r>
        <w:t>Artículo 7. La Unidad será la encargada de la emisión, administración, resguardo y vigilancia del certificado raíz necesario para la expedición y asignación de los certificados digitales de firma electrónica requeridos para el acceso al Sistema Electrónico.</w:t>
      </w:r>
    </w:p>
    <w:p>
      <w:pPr>
        <w:pStyle w:val="Estilo"/>
      </w:pPr>
      <w:r>
        <w:t/>
      </w:r>
    </w:p>
    <w:p>
      <w:pPr>
        <w:pStyle w:val="Estilo"/>
      </w:pPr>
      <w:r>
        <w:t>El resguardo del equipo informático en el que se aloje el certificado raíz referido en el párrafo anterior corresponderá al Consejo de la Judicatura Federal.</w:t>
      </w:r>
    </w:p>
    <w:p>
      <w:pPr>
        <w:pStyle w:val="Estilo"/>
      </w:pPr>
      <w:r>
        <w:t/>
      </w:r>
    </w:p>
    <w:p>
      <w:pPr>
        <w:pStyle w:val="Estilo"/>
      </w:pPr>
      <w:r>
        <w:t>La Unidad estará integrada con los representantes de la Suprema Corte designados por su Presidente, del Tribunal Electoral nombrados por la Comisión de Administración del Tribunal y del Consejo designados por la Comisión de Administración de este Órgano.</w:t>
      </w:r>
    </w:p>
    <w:p>
      <w:pPr>
        <w:pStyle w:val="Estilo"/>
      </w:pPr>
      <w:r>
        <w:t/>
      </w:r>
    </w:p>
    <w:p>
      <w:pPr>
        <w:pStyle w:val="Estilo"/>
      </w:pPr>
      <w:r>
        <w:t>La Unidad aprobará y publicará en los medios electrónicos de la Suprema Corte, del Tribunal Electoral y del Consejo, las políticas y características para la solicitud y el uso de la FIREL. Asimismo, la Unidad podrá adoptar las medidas que estime pertinentes para el eficaz cumplimiento del presente Acuerdo General Conjunto, así como decidir sobre situaciones de urgencia que puedan presentarse.</w:t>
      </w:r>
    </w:p>
    <w:p>
      <w:pPr>
        <w:pStyle w:val="Estilo"/>
      </w:pPr>
      <w:r>
        <w:t/>
      </w:r>
    </w:p>
    <w:p>
      <w:pPr>
        <w:pStyle w:val="Estilo"/>
      </w:pPr>
      <w:r>
        <w:t>Artículo 8. La Suprema Corte, el Tribunal Electoral y el Consejo tendrán a su vez Unidades de Control de Certificación de Firmas, que previo certificado intermedio que les emita la Unidad, con base en el certificado raíz del Poder Judicial de la Federación, emitirán los certificados digitales a que se refiere el artículo 4 del presente Acuerdo General Conjunto.</w:t>
      </w:r>
    </w:p>
    <w:p>
      <w:pPr>
        <w:pStyle w:val="Estilo"/>
      </w:pPr>
      <w:r>
        <w:t/>
      </w:r>
    </w:p>
    <w:p>
      <w:pPr>
        <w:pStyle w:val="Estilo"/>
      </w:pPr>
      <w:r>
        <w:t>Las Unidades de Certificación serán auxiliadas en sus funciones por los servidores públicos designados para tal efecto en las Secretarías Generales de Acuerdos tratándose de la Suprema Corte y el Tribunal Electoral, así como por aquellos que ocupen el puesto designado para tal efecto por el Consejo.</w:t>
      </w:r>
    </w:p>
    <w:p>
      <w:pPr>
        <w:pStyle w:val="Estilo"/>
      </w:pPr>
      <w:r>
        <w:t/>
      </w:r>
    </w:p>
    <w:p>
      <w:pPr>
        <w:pStyle w:val="Estilo"/>
      </w:pPr>
      <w:r>
        <w:t>Artículo 9. Las políticas y normas para la aplicación de la certificación de las firmas digitales serán expedidas por la Unidad; las cuales contendrán las condiciones generales del servicio, los procedimientos de solicitud, otorgamiento, renovación y revocación, los controles de seguridad y las características técnicas e informáticas de los certificados digitales de firma electrónica.</w:t>
      </w:r>
    </w:p>
    <w:p>
      <w:pPr>
        <w:pStyle w:val="Estilo"/>
      </w:pPr>
      <w:r>
        <w:t/>
      </w:r>
    </w:p>
    <w:p>
      <w:pPr>
        <w:pStyle w:val="Estilo"/>
      </w:pPr>
      <w:r>
        <w:t>Artículo 10. Los certificados digitales expedidos por las Unidades de Certificación, son el equivalente electrónico tanto de un documento de identidad como de una firma autógrafa que permite la identificación del usuario o del autor del documento en los sistemas electrónicos del Poder Judicial de la Federación y además son intransferibles, irrepetibles, personales y únicos, además de que su uso es responsabilidad exclusiva de la persona que los solicita y se le otorgan.</w:t>
      </w:r>
    </w:p>
    <w:p>
      <w:pPr>
        <w:pStyle w:val="Estilo"/>
      </w:pPr>
      <w:r>
        <w:t/>
      </w:r>
    </w:p>
    <w:p>
      <w:pPr>
        <w:pStyle w:val="Estilo"/>
      </w:pPr>
      <w:r>
        <w:t>Artículo 11. La Unidad adoptará las medidas necesarias para que en los módulos del Sistema Electrónico únicamente se puedan ingresar o consultar documentos mediante el uso de los certificados digitales de firma electrónica emitidos por las Unidades de Certificación, así como de los emitidos por un órgano del Estado con el cual el Poder Judicial de la Federación, a través de la Unidad, haya celebrado convenio de coordinación para el reconocimiento de certificados digitales homologados en términos de lo previsto en la legislación aplicable.</w:t>
      </w:r>
    </w:p>
    <w:p>
      <w:pPr>
        <w:pStyle w:val="Estilo"/>
      </w:pPr>
      <w:r>
        <w:t/>
      </w:r>
    </w:p>
    <w:p>
      <w:pPr>
        <w:pStyle w:val="Estilo"/>
      </w:pPr>
      <w:r>
        <w:t/>
      </w:r>
    </w:p>
    <w:p>
      <w:pPr>
        <w:pStyle w:val="Estilo"/>
      </w:pPr>
      <w:r>
        <w:t>CAPITULO CUARTO</w:t>
      </w:r>
    </w:p>
    <w:p>
      <w:pPr>
        <w:pStyle w:val="Estilo"/>
      </w:pPr>
      <w:r>
        <w:t/>
      </w:r>
    </w:p>
    <w:p>
      <w:pPr>
        <w:pStyle w:val="Estilo"/>
      </w:pPr>
      <w:r>
        <w:t>Del Expediente Electrónico</w:t>
      </w:r>
    </w:p>
    <w:p>
      <w:pPr>
        <w:pStyle w:val="Estilo"/>
      </w:pPr>
      <w:r>
        <w:t/>
      </w:r>
    </w:p>
    <w:p>
      <w:pPr>
        <w:pStyle w:val="Estilo"/>
      </w:pPr>
      <w:r>
        <w:t>Artículo 12. El expediente electrónico coincidirá íntegramente en su contenido con el expediente impreso que se lleva en los órganos jurisdiccionales, y será administrado desde el sistema electrónico de control de expedientes de cada órgano del Poder Judicial de la Federación.</w:t>
      </w:r>
    </w:p>
    <w:p>
      <w:pPr>
        <w:pStyle w:val="Estilo"/>
      </w:pPr>
      <w:r>
        <w:t/>
      </w:r>
    </w:p>
    <w:p>
      <w:pPr>
        <w:pStyle w:val="Estilo"/>
      </w:pPr>
      <w:r>
        <w:t>La Suprema Corte, el Tribunal Electoral y el Consejo, por conducto de sus órganos competentes, emitirán los manuales o instructivos que resulten necesarios para regular el ingreso y la consulta del expediente electrónico conforme a las siguientes bases:</w:t>
      </w:r>
    </w:p>
    <w:p>
      <w:pPr>
        <w:pStyle w:val="Estilo"/>
      </w:pPr>
      <w:r>
        <w:t/>
      </w:r>
    </w:p>
    <w:p>
      <w:pPr>
        <w:pStyle w:val="Estilo"/>
      </w:pPr>
      <w:r>
        <w:t>a) Al ingresar al portal del Sistema Electrónico se tendrá acceso a los sistemas electrónicos de la Suprema Corte, del Tribunal Electoral y del Consejo, los cuales, a su vez, se integrarán, de preferencia, por los módulos de Presentación de Demandas o de Recursos, de Promociones, del Expediente Electrónico y de Notificaciones;</w:t>
      </w:r>
    </w:p>
    <w:p>
      <w:pPr>
        <w:pStyle w:val="Estilo"/>
      </w:pPr>
      <w:r>
        <w:t/>
      </w:r>
    </w:p>
    <w:p>
      <w:pPr>
        <w:pStyle w:val="Estilo"/>
      </w:pPr>
      <w:r>
        <w:t>b) Todo documento que ingrese a un expediente electrónico deberá ser firmado mediante un certificado digital de firma electrónica que cuente con los permisos necesarios para acceder a éste;</w:t>
      </w:r>
    </w:p>
    <w:p>
      <w:pPr>
        <w:pStyle w:val="Estilo"/>
      </w:pPr>
      <w:r>
        <w:t/>
      </w:r>
    </w:p>
    <w:p>
      <w:pPr>
        <w:pStyle w:val="Estilo"/>
      </w:pPr>
      <w:r>
        <w:t>c) El titular de un certificado digital de firma electrónica que cuente con los permisos necesarios para acceder a un expediente visible en alguno de los sistemas electrónicos referidos en el inciso a) que antecede podrá también acceder al diverso visible en otro de esos sistemas, derivado de aquel expediente, mediante el uso de los mismos permisos y certificado digital de firma electrónica, siempre y cuando subsista su capacidad procesal para actuar dentro del juicio respectivo;</w:t>
      </w:r>
    </w:p>
    <w:p>
      <w:pPr>
        <w:pStyle w:val="Estilo"/>
      </w:pPr>
      <w:r>
        <w:t/>
      </w:r>
    </w:p>
    <w:p>
      <w:pPr>
        <w:pStyle w:val="Estilo"/>
      </w:pPr>
      <w:r>
        <w:t>d) El expediente electrónico se integrará cronológicamente con las actuaciones judiciales, promociones y demás constancias que obren en el expediente impreso;</w:t>
      </w:r>
    </w:p>
    <w:p>
      <w:pPr>
        <w:pStyle w:val="Estilo"/>
      </w:pPr>
      <w:r>
        <w:t/>
      </w:r>
    </w:p>
    <w:p>
      <w:pPr>
        <w:pStyle w:val="Estilo"/>
      </w:pPr>
      <w:r>
        <w:t>e) El servidor público fedatario responsable de verificar la coincidencia de contenidos del expediente impreso y del electrónico deberá validar que toda documentación recibida por vía electrónica se imprima y agregue al expediente impreso y que la documentación recibida en formato impreso se digitalice e ingrese al expediente electrónico respectivo.</w:t>
      </w:r>
    </w:p>
    <w:p>
      <w:pPr>
        <w:pStyle w:val="Estilo"/>
      </w:pPr>
      <w:r>
        <w:t/>
      </w:r>
    </w:p>
    <w:p>
      <w:pPr>
        <w:pStyle w:val="Estilo"/>
      </w:pPr>
      <w:r>
        <w:t>En el caso de los medios de control de constitucionalidad interpuestos contra lo resuelto en juicios seguidos ante tribunales que no pertenezcan al Poder Judicial de la Federación, la digitalización de los expedientes relativos a dichos juicios se realizará conforme a las cargas de trabajo;</w:t>
      </w:r>
    </w:p>
    <w:p>
      <w:pPr>
        <w:pStyle w:val="Estilo"/>
      </w:pPr>
      <w:r>
        <w:t/>
      </w:r>
    </w:p>
    <w:p>
      <w:pPr>
        <w:pStyle w:val="Estilo"/>
      </w:pPr>
      <w:r>
        <w:t>f) Los documentos electrónicos ingresados por las partes a los sistemas electrónicos mediante el uso de certificados digitales de firma electrónica, producirán los mismos efectos que los presentados con firma autógrafa.</w:t>
      </w:r>
    </w:p>
    <w:p>
      <w:pPr>
        <w:pStyle w:val="Estilo"/>
      </w:pPr>
      <w:r>
        <w:t/>
      </w:r>
    </w:p>
    <w:p>
      <w:pPr>
        <w:pStyle w:val="Estilo"/>
      </w:pPr>
      <w:r>
        <w:t>Los documentos públicos que se ingresen a un expediente electrónico mediante el uso de la FIREL, no perderán el valor probatorio que les corresponde conforme a la ley, siempre y cuando se presenten manifestando bajo protesta de decir verdad, por vía electrónica, que el documento electrónico respectivo es copia íntegra e inalterada del documento impreso;</w:t>
      </w:r>
    </w:p>
    <w:p>
      <w:pPr>
        <w:pStyle w:val="Estilo"/>
      </w:pPr>
      <w:r>
        <w:t/>
      </w:r>
    </w:p>
    <w:p>
      <w:pPr>
        <w:pStyle w:val="Estilo"/>
      </w:pPr>
      <w:r>
        <w:t>g) Los documentos digitalizados ingresados a los sistemas electrónicos por los servidores públicos de los órganos del Poder Judicial de la Federación mediante el uso de certificados digitales de firma electrónica tendrán el mismo valor que los impresos;</w:t>
      </w:r>
    </w:p>
    <w:p>
      <w:pPr>
        <w:pStyle w:val="Estilo"/>
      </w:pPr>
      <w:r>
        <w:t/>
      </w:r>
    </w:p>
    <w:p>
      <w:pPr>
        <w:pStyle w:val="Estilo"/>
      </w:pPr>
      <w:r>
        <w:t>h) La firma electrónica autorizada a un servidor público del Poder Judicial de la Federación sólo le permitirá ingresar información a los expedientes electrónicos y consultar su contenido conforme a los permisos asignados en los términos de la normativa aplicable, en la inteligencia de que su uso indebido dará lugar al procedimiento y a las sanciones administrativas y penales aplicables que correspondan en términos de lo previsto, respectivamente, en la Ley Orgánica del Poder Judicial de la Federación y en el Código Penal Federal;</w:t>
      </w:r>
    </w:p>
    <w:p>
      <w:pPr>
        <w:pStyle w:val="Estilo"/>
      </w:pPr>
      <w:r>
        <w:t/>
      </w:r>
    </w:p>
    <w:p>
      <w:pPr>
        <w:pStyle w:val="Estilo"/>
      </w:pPr>
      <w:r>
        <w:t>i) Los sistemas electrónicos de cada órgano del Poder Judicial de la Federación contarán con un módulo de intercomunicación entre sí. Dicho módulo se sujetará a las bases que establece el artículo 13 del presente Acuerdo General Conjunto;</w:t>
      </w:r>
    </w:p>
    <w:p>
      <w:pPr>
        <w:pStyle w:val="Estilo"/>
      </w:pPr>
      <w:r>
        <w:t/>
      </w:r>
    </w:p>
    <w:p>
      <w:pPr>
        <w:pStyle w:val="Estilo"/>
      </w:pPr>
      <w:r>
        <w:t>j) Las características técnicas de los documentos que podrán ingresarse a un expediente electrónico se sujetarán a los lineamientos técnicos indicados en el Anexo Único del presente Acuerdo General Conjunto;</w:t>
      </w:r>
    </w:p>
    <w:p>
      <w:pPr>
        <w:pStyle w:val="Estilo"/>
      </w:pPr>
      <w:r>
        <w:t/>
      </w:r>
    </w:p>
    <w:p>
      <w:pPr>
        <w:pStyle w:val="Estilo"/>
      </w:pPr>
      <w:r>
        <w:t>k) La información relativa a los expedientes electrónicos que se encuentren bajo el resguardo de la Suprema Corte, del Tribunal Electoral, así como del Consejo deberá alojarse dentro de la infraestructura de almacenamiento y procesamiento de datos propiedad del órgano correspondiente, y</w:t>
      </w:r>
    </w:p>
    <w:p>
      <w:pPr>
        <w:pStyle w:val="Estilo"/>
      </w:pPr>
      <w:r>
        <w:t/>
      </w:r>
    </w:p>
    <w:p>
      <w:pPr>
        <w:pStyle w:val="Estilo"/>
      </w:pPr>
      <w:r>
        <w:t>l) El Sistema Electrónico llevará un registro puntual de los certificados digitales de firma electrónica mediante los cuales se ingrese o consulte cualquier documento de un expediente electrónico, así como de toda incidencia que resulte relevante para el mejor funcionamiento de los sistemas correspondientes.</w:t>
      </w:r>
    </w:p>
    <w:p>
      <w:pPr>
        <w:pStyle w:val="Estilo"/>
      </w:pPr>
      <w:r>
        <w:t/>
      </w:r>
    </w:p>
    <w:p>
      <w:pPr>
        <w:pStyle w:val="Estilo"/>
      </w:pPr>
      <w:r>
        <w:t>Artículo 13. Los módulos para la intercomunicación de los órganos del Poder Judicial de la Federación a los que se hace referencia en el artículo 12, inciso i), del presente Acuerdo General Conjunto se sujetarán a las siguientes bases:</w:t>
      </w:r>
    </w:p>
    <w:p>
      <w:pPr>
        <w:pStyle w:val="Estilo"/>
      </w:pPr>
      <w:r>
        <w:t/>
      </w:r>
    </w:p>
    <w:p>
      <w:pPr>
        <w:pStyle w:val="Estilo"/>
      </w:pPr>
      <w:r>
        <w:t>a) A los módulos únicamente podrá accederse mediante la Firma Electrónica Certificada del Poder Judicial de la Federación (FIREL) que se haya otorgado a los servidores públicos a los que se autorice su uso;</w:t>
      </w:r>
    </w:p>
    <w:p>
      <w:pPr>
        <w:pStyle w:val="Estilo"/>
      </w:pPr>
      <w:r>
        <w:t/>
      </w:r>
    </w:p>
    <w:p>
      <w:pPr>
        <w:pStyle w:val="Estilo"/>
      </w:pPr>
      <w:r>
        <w:t>b) A través de los módulos se hará del conocimiento de los órganos de la Suprema Corte de Justicia de la Nación, del Tribunal Electoral del Poder Judicial de la Federación, de los Tribunales de Circuito y de los Juzgados de Distrito, respectivamente, la interposición de recursos que corresponda conocer a alguno de éstos, promovidos contra la resolución dictada por uno diverso, en la inteligencia de que, a partir de dicha comunicación, los servidores públicos autorizados para tal efecto, adscritos al órgano que conocerá del recurso respectivo, tendrán acceso al expediente electrónico;</w:t>
      </w:r>
    </w:p>
    <w:p>
      <w:pPr>
        <w:pStyle w:val="Estilo"/>
      </w:pPr>
      <w:r>
        <w:t/>
      </w:r>
    </w:p>
    <w:p>
      <w:pPr>
        <w:pStyle w:val="Estilo"/>
      </w:pPr>
      <w:r>
        <w:t>c) Los módulos permitirán la remisión y recepción de oficios, despachos y en general de todo tipo de comunicaciones a través del uso de la Firma Electrónica Certificada del Poder Judicial de la Federación (FIREL) entre los órganos del Poder Judicial de la Federación, y</w:t>
      </w:r>
    </w:p>
    <w:p>
      <w:pPr>
        <w:pStyle w:val="Estilo"/>
      </w:pPr>
      <w:r>
        <w:t/>
      </w:r>
    </w:p>
    <w:p>
      <w:pPr>
        <w:pStyle w:val="Estilo"/>
      </w:pPr>
      <w:r>
        <w:t>d) En la medida en que los documentos electrónicos y los mensajes de datos que cuenten con Firma Electrónica Certificada del Poder Judicial de la Federación (FIREL) producirán los mismos efectos que los firmados de forma autógrafa y, en consecuencia, tendrán el mismo valor probatorio que las disposiciones aplicables les otorgan a éstos, los módulos permitirán que la remisión de aquéllos entre los órganos del Poder Judicial de la Federación se realice por regla general de forma electrónica y sólo por excepción de forma impresa.</w:t>
      </w:r>
    </w:p>
    <w:p>
      <w:pPr>
        <w:pStyle w:val="Estilo"/>
      </w:pPr>
      <w:r>
        <w:t/>
      </w:r>
    </w:p>
    <w:p>
      <w:pPr>
        <w:pStyle w:val="Estilo"/>
      </w:pPr>
      <w:r>
        <w:t>Artículo 14. Las Direcciones Generales de Tecnologías de la Información o sus equivalentes de cada órgano del Poder Judicial de la Federación serán las encargadas de dotar los insumos tecnológicos que requieran los órganos jurisdiccionales para la digitalización de las constancias que integran el expediente impreso, así como de la obtención del certificado digital emitido por la Unidad.</w:t>
      </w:r>
    </w:p>
    <w:p>
      <w:pPr>
        <w:pStyle w:val="Estilo"/>
      </w:pPr>
      <w:r>
        <w:t/>
      </w:r>
    </w:p>
    <w:p>
      <w:pPr>
        <w:pStyle w:val="Estilo"/>
      </w:pPr>
      <w:r>
        <w:t>Artículo 15. La Suprema Corte, el Tribunal Electoral y el Consejo, en la normativa que expidan sus órganos competentes en relación con el módulo de notificaciones del Sistema Electrónico, tomarán en cuenta las siguientes bases:</w:t>
      </w:r>
    </w:p>
    <w:p>
      <w:pPr>
        <w:pStyle w:val="Estilo"/>
      </w:pPr>
      <w:r>
        <w:t/>
      </w:r>
    </w:p>
    <w:p>
      <w:pPr>
        <w:pStyle w:val="Estilo"/>
      </w:pPr>
      <w:r>
        <w:t>a) La manifestación expresa de alguna de las partes que cuente previamente con certificado digital de firma electrónica para que se le practiquen notificaciones de esa naturaleza, surtirá efectos únicamente en el juicio respectivo, siendo necesario que la propia parte formule manifestaciones diversas en los distintos juicios en los que intervenga para que reciba notificaciones por vía electrónica;</w:t>
      </w:r>
    </w:p>
    <w:p>
      <w:pPr>
        <w:pStyle w:val="Estilo"/>
      </w:pPr>
      <w:r>
        <w:t/>
      </w:r>
    </w:p>
    <w:p>
      <w:pPr>
        <w:pStyle w:val="Estilo"/>
      </w:pPr>
      <w:r>
        <w:t>b) Para que alguna de las partes en un asunto pueda consultar un acuerdo que obra en un expediente electrónico deberá aceptar, expresamente por conducto del Sistema Electrónico, recibir por vía electrónica las notificaciones correspondientes, lo que dará lugar a que se generen las constancias respectivas.</w:t>
      </w:r>
    </w:p>
    <w:p>
      <w:pPr>
        <w:pStyle w:val="Estilo"/>
      </w:pPr>
      <w:r>
        <w:t/>
      </w:r>
    </w:p>
    <w:p>
      <w:pPr>
        <w:pStyle w:val="Estilo"/>
      </w:pPr>
      <w:r>
        <w:t>Cuando se acceda al acuerdo respectivo se generará la constancia de consulta realizada, tomando en cuenta lo dispuesto en el artículo 31, fracción III, de la Ley de Amparo o en las disposiciones generales aplicables a los demás asuntos de la competencia de la Suprema Corte, del Tribunal Electoral, de los Tribunales de Circuito y de los Juzgados;</w:t>
      </w:r>
    </w:p>
    <w:p>
      <w:pPr>
        <w:pStyle w:val="Estilo"/>
      </w:pPr>
      <w:r>
        <w:t/>
      </w:r>
    </w:p>
    <w:p>
      <w:pPr>
        <w:pStyle w:val="Estilo"/>
      </w:pPr>
      <w:r>
        <w:t>c) El Sistema Electrónico permitirá que las partes revoquen, en cualquier momento, su autorización expresa para recibir notificaciones por vía electrónica, y</w:t>
      </w:r>
    </w:p>
    <w:p>
      <w:pPr>
        <w:pStyle w:val="Estilo"/>
      </w:pPr>
      <w:r>
        <w:t/>
      </w:r>
    </w:p>
    <w:p>
      <w:pPr>
        <w:pStyle w:val="Estilo"/>
      </w:pPr>
      <w:r>
        <w:t>d) Las autoridades podrán solicitar que todas las notificaciones realizadas en asuntos en los que se impugnen las mismas o similares disposiciones de observancia general se realicen por vía electrónica.</w:t>
      </w:r>
    </w:p>
    <w:p>
      <w:pPr>
        <w:pStyle w:val="Estilo"/>
      </w:pPr>
      <w:r>
        <w:t/>
      </w:r>
    </w:p>
    <w:p>
      <w:pPr>
        <w:pStyle w:val="Estilo"/>
      </w:pPr>
      <w:r>
        <w:t>Artículo 16. Todos los asuntos que se integren en los órganos jurisdiccionales deberán cumplir con las reglas de archivo, conservación y depuración, para lo cual, los secretarios encargados de la revisión de integración del expediente electrónico revisarán que todos los datos respectivos se encuentren dentro del sistema electrónico de mérito, para así poder ser remitidos al área conducente.</w:t>
      </w:r>
    </w:p>
    <w:p>
      <w:pPr>
        <w:pStyle w:val="Estilo"/>
      </w:pPr>
      <w:r>
        <w:t/>
      </w:r>
    </w:p>
    <w:p>
      <w:pPr>
        <w:pStyle w:val="Estilo"/>
      </w:pPr>
      <w:r>
        <w:t>El sistema para la integración del expediente electrónico permitirá a los servidores públicos encargados la mayor diligencia y ser acorde con las disposiciones en materia de información pública, cuidando en todo tiempo los datos personales de las partes, así como aquellos que conforme a otras normas deban quedar en el seguro del órgano jurisdiccional, de manera que preverá los medios para que el secretario tenga la posibilidad de definir su acceso y visualización al mismo.</w:t>
      </w:r>
    </w:p>
    <w:p>
      <w:pPr>
        <w:pStyle w:val="Estilo"/>
      </w:pPr>
      <w:r>
        <w:t/>
      </w:r>
    </w:p>
    <w:p>
      <w:pPr>
        <w:pStyle w:val="Estilo"/>
      </w:pPr>
      <w:r>
        <w:t>Artículo 17. La Suprema Corte, el Tribunal Electoral, por conducto de su Sala Superior o de su Comisión de Administración, según corresponda, y el Consejo expedirán la normativa aplicable, en el ámbito de su competencia, relacionada con los certificados digitales que emitirán, así como con los expedientes electrónicos que integrarán, a partir de las bases establecidas en el presente Acuerdo.</w:t>
      </w:r>
    </w:p>
    <w:p>
      <w:pPr>
        <w:pStyle w:val="Estilo"/>
      </w:pPr>
      <w:r>
        <w:t/>
      </w:r>
    </w:p>
    <w:p>
      <w:pPr>
        <w:pStyle w:val="Estilo"/>
      </w:pPr>
      <w:r>
        <w:t>Artículo 18. Cualquier situación no prevista en el presente Acuerdo General Conjunto será resuelta atendiendo a su naturaleza y a la competencia, por el Comité de Gobierno y Administración de la Suprema Corte, por la Comisión de Administración del Tribunal Electoral o por la del Consejo, según sea el caso.</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presente Acuerdo General Conjunto en el Diario Oficial de la Federación y en el Semanario Judicial de la Federación y su Gaceta y, en términos de lo dispuesto en el artículo 7, fracción XIV, de la Ley Federal de Transparencia y Acceso a la Información Pública Gubernamental, en medios electrónicos de consulta pública.</w:t>
      </w:r>
    </w:p>
    <w:p>
      <w:pPr>
        <w:pStyle w:val="Estilo"/>
      </w:pPr>
      <w:r>
        <w:t/>
      </w:r>
    </w:p>
    <w:p>
      <w:pPr>
        <w:pStyle w:val="Estilo"/>
      </w:pPr>
      <w:r>
        <w:t>TERCERO. Los certificados digitales de firma electrónica emitidos por el Consejo antes de la expedición de los que se rijan por lo dispuesto en este Acuerdo General Conjunto, continuarán vigentes en los términos que indique la normativa que para tal efecto emita el propio Consejo.</w:t>
      </w:r>
    </w:p>
    <w:p>
      <w:pPr>
        <w:pStyle w:val="Estilo"/>
      </w:pPr>
      <w:r>
        <w:t/>
      </w:r>
    </w:p>
    <w:p>
      <w:pPr>
        <w:pStyle w:val="Estilo"/>
      </w:pPr>
      <w:r>
        <w:t>CUARTO. Los certificados digitales de firma electrónica que se hayan emitido por los órganos competentes de la Suprema Corte de Justicia de la Nación y del Tribunal Electoral antes de la expedición de los certificados que se rijan por lo dispuesto en este Acuerdo General Conjunto, estarán vigentes hasta la fecha en la que éstos se emitan para sustituirlos.</w:t>
      </w:r>
    </w:p>
    <w:p>
      <w:pPr>
        <w:pStyle w:val="Estilo"/>
      </w:pPr>
      <w:r>
        <w:t/>
      </w:r>
    </w:p>
    <w:p>
      <w:pPr>
        <w:pStyle w:val="Estilo"/>
      </w:pPr>
      <w:r>
        <w:t>QUINTO. Los representantes de la Suprema Corte de Justicia de la Nación, del Tribunal Electoral del Poder Judicial de la Federación y del Consejo de la Judicatura Federal que para el efecto se designen deberán reunirse durante el mes de agosto de dos mil trece para la expedición del certificado raíz a que se refiere el artículo 7. del presente Acuerdo General Conjunto.</w:t>
      </w:r>
    </w:p>
    <w:p>
      <w:pPr>
        <w:pStyle w:val="Estilo"/>
      </w:pPr>
      <w:r>
        <w:t/>
      </w:r>
    </w:p>
    <w:p>
      <w:pPr>
        <w:pStyle w:val="Estilo"/>
      </w:pPr>
      <w:r>
        <w:t>SEXTO. La Firma Electrónica Certificada del Poder Judicial de la Federación (FIREL) y los expedientes electrónicos regulados en este Acuerdo General Conjunto se integrarán y utilizarán, respectivamente, por los órganos de la Suprema Corte, del Tribunal Electoral, por los Tribunales de Circuito y los Juzgados de Distrito así como por las partes en los asuntos de la competencia de dichos órganos, a partir de las fechas que la Unidad determine, las cuales se indicarán en la declaración que emita y publique en el Diario Oficial de la Federación.</w:t>
      </w:r>
    </w:p>
    <w:p>
      <w:pPr>
        <w:pStyle w:val="Estilo"/>
      </w:pPr>
      <w:r>
        <w:t/>
      </w:r>
    </w:p>
    <w:p>
      <w:pPr>
        <w:pStyle w:val="Estilo"/>
      </w:pPr>
      <w:r>
        <w:t>Lo anterior, sin menoscabo de que a partir de la entrada en vigor de este Acuerdo General Conjunto los documentos que se remitan electrónicamente entre los servidores públicos de la Suprema Corte, del Tribunal Electoral, del Consejo, de los Tribunales de Circuito y de los Juzgados de Distrito mediante el uso de los certificados digitales de firma electrónica referidos en los transitorios Tercero y Cuarto, parte primera, de este instrumento normativo, tengan los mismos efectos que aquéllos en los que conste su firma autógrafa, en términos de lo previsto en el artículo 3o. de la Ley de Amparo o en las disposiciones generales aplicables a los demás asuntos de la competencia de esos órganos del Poder Judicial de la Federación.</w:t>
      </w:r>
    </w:p>
    <w:p>
      <w:pPr>
        <w:pStyle w:val="Estilo"/>
      </w:pPr>
      <w:r>
        <w:t/>
      </w:r>
    </w:p>
    <w:p>
      <w:pPr>
        <w:pStyle w:val="Estilo"/>
      </w:pPr>
      <w:r>
        <w:t>El Presidente de la Suprema Corte de Justicia de la Nación, Ministro Juan N. Silva Meza.- Rúbrica.- El Secretario General de Acuerdos, Rafael Coello Cetina.- Rúbrica.</w:t>
      </w:r>
    </w:p>
    <w:p>
      <w:pPr>
        <w:pStyle w:val="Estilo"/>
      </w:pPr>
      <w:r>
        <w:t/>
      </w:r>
    </w:p>
    <w:p>
      <w:pPr>
        <w:pStyle w:val="Estilo"/>
      </w:pPr>
      <w:r>
        <w:t>ANEXO ÚNICO</w:t>
      </w:r>
    </w:p>
    <w:p>
      <w:pPr>
        <w:pStyle w:val="Estilo"/>
      </w:pPr>
      <w:r>
        <w:t/>
      </w:r>
    </w:p>
    <w:p>
      <w:pPr>
        <w:pStyle w:val="Estilo"/>
      </w:pPr>
      <w:r>
        <w:t>REQUERIMIENTOS TÉCNICOS PARA LOS USUARIOS EXTERNOS DEL SISTEMA ELECTRÓNICO</w:t>
      </w:r>
    </w:p>
    <w:p>
      <w:pPr>
        <w:pStyle w:val="Estilo"/>
      </w:pPr>
      <w:r>
        <w:t/>
      </w:r>
    </w:p>
    <w:p>
      <w:pPr>
        <w:pStyle w:val="Estilo"/>
      </w:pPr>
      <w:r>
        <w:t>El equipo de cómputo y programas informáticos mínimos para ingresar y navegar de manera óptima dentro del Sistema Electrónico y establecer la conexión requerida vía Internet, son los siguientes:</w:t>
      </w:r>
    </w:p>
    <w:p>
      <w:pPr>
        <w:pStyle w:val="Estilo"/>
      </w:pPr>
      <w:r>
        <w:t/>
      </w:r>
    </w:p>
    <w:p>
      <w:pPr>
        <w:pStyle w:val="Estilo"/>
      </w:pPr>
      <w:r>
        <w:t>Requerimientos</w:t>
        <w:tab/>
        <w:t/>
        <w:tab/>
        <w:t/>
        <w:tab/>
        <w:t>Descripción técnica</w:t>
      </w:r>
    </w:p>
    <w:p>
      <w:pPr>
        <w:pStyle w:val="Estilo"/>
      </w:pPr>
      <w:r>
        <w:t/>
      </w:r>
    </w:p>
    <w:p>
      <w:pPr>
        <w:pStyle w:val="Estilo"/>
      </w:pPr>
      <w:r>
        <w:t>Procesador</w:t>
        <w:tab/>
        <w:t/>
        <w:tab/>
        <w:t/>
        <w:tab/>
        <w:t/>
        <w:tab/>
        <w:t>1 Ghz o superior</w:t>
      </w:r>
    </w:p>
    <w:p>
      <w:pPr>
        <w:pStyle w:val="Estilo"/>
      </w:pPr>
      <w:r>
        <w:t/>
      </w:r>
    </w:p>
    <w:p>
      <w:pPr>
        <w:pStyle w:val="Estilo"/>
      </w:pPr>
      <w:r>
        <w:t>Memoria RAM</w:t>
        <w:tab/>
        <w:t/>
        <w:tab/>
        <w:t/>
        <w:tab/>
        <w:t>1 GB o superior</w:t>
      </w:r>
    </w:p>
    <w:p>
      <w:pPr>
        <w:pStyle w:val="Estilo"/>
      </w:pPr>
      <w:r>
        <w:t/>
      </w:r>
    </w:p>
    <w:p>
      <w:pPr>
        <w:pStyle w:val="Estilo"/>
      </w:pPr>
      <w:r>
        <w:t>Explorador de Internet</w:t>
        <w:tab/>
        <w:t/>
        <w:tab/>
        <w:t>Internet Explorer 8 o</w:t>
      </w:r>
    </w:p>
    <w:p>
      <w:pPr>
        <w:pStyle w:val="Estilo"/>
      </w:pPr>
      <w:r>
        <w:t/>
        <w:tab/>
        <w:t/>
        <w:tab/>
        <w:t/>
        <w:tab/>
        <w:t/>
        <w:tab/>
        <w:t/>
        <w:tab/>
        <w:t>superior / Firefox 3.6.10 o</w:t>
      </w:r>
    </w:p>
    <w:p>
      <w:pPr>
        <w:pStyle w:val="Estilo"/>
      </w:pPr>
      <w:r>
        <w:t/>
        <w:tab/>
        <w:t/>
        <w:tab/>
        <w:t/>
        <w:tab/>
        <w:t/>
        <w:tab/>
        <w:t/>
        <w:tab/>
        <w:t>superior, Chrome 10 o superior</w:t>
      </w:r>
    </w:p>
    <w:p>
      <w:pPr>
        <w:pStyle w:val="Estilo"/>
      </w:pPr>
      <w:r>
        <w:t/>
      </w:r>
    </w:p>
    <w:p>
      <w:pPr>
        <w:pStyle w:val="Estilo"/>
      </w:pPr>
      <w:r>
        <w:t>Lector de PDFs</w:t>
        <w:tab/>
        <w:t/>
        <w:tab/>
        <w:t/>
        <w:tab/>
        <w:t>Acrobat Reader 8.0 o superior</w:t>
      </w:r>
    </w:p>
    <w:p>
      <w:pPr>
        <w:pStyle w:val="Estilo"/>
      </w:pPr>
      <w:r>
        <w:t/>
      </w:r>
    </w:p>
    <w:p>
      <w:pPr>
        <w:pStyle w:val="Estilo"/>
      </w:pPr>
      <w:r>
        <w:t>Velocidad de acceso</w:t>
      </w:r>
    </w:p>
    <w:p>
      <w:pPr>
        <w:pStyle w:val="Estilo"/>
      </w:pPr>
      <w:r>
        <w:t>a internet</w:t>
        <w:tab/>
        <w:t/>
        <w:tab/>
        <w:t/>
        <w:tab/>
        <w:t/>
        <w:tab/>
        <w:t>512 kB o superior</w:t>
      </w:r>
    </w:p>
    <w:p>
      <w:pPr>
        <w:pStyle w:val="Estilo"/>
      </w:pPr>
      <w:r>
        <w:t/>
      </w:r>
    </w:p>
    <w:p>
      <w:pPr>
        <w:pStyle w:val="Estilo"/>
      </w:pPr>
      <w:r>
        <w:t>Recomendaciones</w:t>
        <w:tab/>
        <w:t/>
        <w:tab/>
        <w:t/>
        <w:tab/>
        <w:t>Sistema operativo actualizado.</w:t>
      </w:r>
    </w:p>
    <w:p>
      <w:pPr>
        <w:pStyle w:val="Estilo"/>
      </w:pPr>
      <w:r>
        <w:t/>
      </w:r>
    </w:p>
    <w:p>
      <w:pPr>
        <w:pStyle w:val="Estilo"/>
      </w:pPr>
      <w:r>
        <w:t>Los formatos y características a las que están sujetos los documentos electrónicos que se deseen cargar al Sistema Electrónico, son los siguientes:</w:t>
      </w:r>
    </w:p>
    <w:p>
      <w:pPr>
        <w:pStyle w:val="Estilo"/>
      </w:pPr>
      <w:r>
        <w:t/>
      </w:r>
    </w:p>
    <w:p>
      <w:pPr>
        <w:pStyle w:val="Estilo"/>
      </w:pPr>
      <w:r>
        <w:t>Formato</w:t>
        <w:tab/>
        <w:t/>
        <w:tab/>
        <w:t/>
        <w:tab/>
        <w:t/>
        <w:tab/>
        <w:t>Características</w:t>
      </w:r>
    </w:p>
    <w:p>
      <w:pPr>
        <w:pStyle w:val="Estilo"/>
      </w:pPr>
      <w:r>
        <w:t/>
      </w:r>
    </w:p>
    <w:p>
      <w:pPr>
        <w:pStyle w:val="Estilo"/>
      </w:pPr>
      <w:r>
        <w:t>PDF</w:t>
        <w:tab/>
        <w:t/>
        <w:tab/>
        <w:t/>
        <w:tab/>
        <w:t/>
        <w:tab/>
        <w:t/>
        <w:tab/>
        <w:t>Los documentos digitalizados o</w:t>
      </w:r>
    </w:p>
    <w:p>
      <w:pPr>
        <w:pStyle w:val="Estilo"/>
      </w:pPr>
      <w:r>
        <w:t/>
        <w:tab/>
        <w:t/>
        <w:tab/>
        <w:t/>
        <w:tab/>
        <w:t/>
        <w:tab/>
        <w:t/>
        <w:tab/>
        <w:t>escaneados deberán contar con</w:t>
      </w:r>
    </w:p>
    <w:p>
      <w:pPr>
        <w:pStyle w:val="Estilo"/>
      </w:pPr>
      <w:r>
        <w:t/>
        <w:tab/>
        <w:t/>
        <w:tab/>
        <w:t/>
        <w:tab/>
        <w:t/>
        <w:tab/>
        <w:t/>
        <w:tab/>
        <w:t>una resolución de 150 a 300 dpi en</w:t>
      </w:r>
    </w:p>
    <w:p>
      <w:pPr>
        <w:pStyle w:val="Estilo"/>
      </w:pPr>
      <w:r>
        <w:t/>
        <w:tab/>
        <w:t/>
        <w:tab/>
        <w:t/>
        <w:tab/>
        <w:t/>
        <w:tab/>
        <w:t/>
        <w:tab/>
        <w:t>formato PDF, en blanco y negro o</w:t>
      </w:r>
    </w:p>
    <w:p>
      <w:pPr>
        <w:pStyle w:val="Estilo"/>
      </w:pPr>
      <w:r>
        <w:t/>
        <w:tab/>
        <w:t/>
        <w:tab/>
        <w:t/>
        <w:tab/>
        <w:t/>
        <w:tab/>
        <w:t/>
        <w:tab/>
        <w:t>escala de grises y sólo en caso</w:t>
      </w:r>
    </w:p>
    <w:p>
      <w:pPr>
        <w:pStyle w:val="Estilo"/>
      </w:pPr>
      <w:r>
        <w:t/>
        <w:tab/>
        <w:t/>
        <w:tab/>
        <w:t/>
        <w:tab/>
        <w:t/>
        <w:tab/>
        <w:t/>
        <w:tab/>
        <w:t>de ser necesario a colores. El</w:t>
      </w:r>
    </w:p>
    <w:p>
      <w:pPr>
        <w:pStyle w:val="Estilo"/>
      </w:pPr>
      <w:r>
        <w:t/>
        <w:tab/>
        <w:t/>
        <w:tab/>
        <w:t/>
        <w:tab/>
        <w:t/>
        <w:tab/>
        <w:t/>
        <w:tab/>
        <w:t>material digitalizado deberá ser</w:t>
      </w:r>
    </w:p>
    <w:p>
      <w:pPr>
        <w:pStyle w:val="Estilo"/>
      </w:pPr>
      <w:r>
        <w:t/>
        <w:tab/>
        <w:t/>
        <w:tab/>
        <w:t/>
        <w:tab/>
        <w:t/>
        <w:tab/>
        <w:t/>
        <w:tab/>
        <w:t>legible y permitir la lectura de</w:t>
      </w:r>
    </w:p>
    <w:p>
      <w:pPr>
        <w:pStyle w:val="Estilo"/>
      </w:pPr>
      <w:r>
        <w:t/>
        <w:tab/>
        <w:t/>
        <w:tab/>
        <w:t/>
        <w:tab/>
        <w:t/>
        <w:tab/>
        <w:t/>
        <w:tab/>
        <w:t>todos los elementos relevantes</w:t>
      </w:r>
    </w:p>
    <w:p>
      <w:pPr>
        <w:pStyle w:val="Estilo"/>
      </w:pPr>
      <w:r>
        <w:t/>
        <w:tab/>
        <w:t/>
        <w:tab/>
        <w:t/>
        <w:tab/>
        <w:t/>
        <w:tab/>
        <w:t/>
        <w:tab/>
        <w:t>como textos, sellos y fechas.</w:t>
      </w:r>
    </w:p>
    <w:p>
      <w:pPr>
        <w:pStyle w:val="Estilo"/>
      </w:pPr>
      <w:r>
        <w:t/>
      </w:r>
    </w:p>
    <w:p>
      <w:pPr>
        <w:pStyle w:val="Estilo"/>
      </w:pPr>
      <w:r>
        <w:t>Texto plano</w:t>
        <w:tab/>
        <w:t/>
        <w:tab/>
        <w:t/>
        <w:tab/>
        <w:t/>
        <w:tab/>
        <w:t>Archivos de texto plano, con</w:t>
      </w:r>
    </w:p>
    <w:p>
      <w:pPr>
        <w:pStyle w:val="Estilo"/>
      </w:pPr>
      <w:r>
        <w:t/>
        <w:tab/>
        <w:t/>
        <w:tab/>
        <w:t/>
        <w:tab/>
        <w:t/>
        <w:tab/>
        <w:t/>
        <w:tab/>
        <w:t>extensión *.txt</w:t>
      </w:r>
    </w:p>
    <w:p>
      <w:pPr>
        <w:pStyle w:val="Estilo"/>
      </w:pPr>
      <w:r>
        <w:t/>
      </w:r>
    </w:p>
    <w:p>
      <w:pPr>
        <w:pStyle w:val="Estilo"/>
      </w:pPr>
      <w:r>
        <w:t>Documentos de suites</w:t>
        <w:tab/>
        <w:t/>
        <w:tab/>
        <w:t>Los documentos creados con</w:t>
      </w:r>
    </w:p>
    <w:p>
      <w:pPr>
        <w:pStyle w:val="Estilo"/>
      </w:pPr>
      <w:r>
        <w:t>de productividad</w:t>
        <w:tab/>
        <w:t/>
        <w:tab/>
        <w:t/>
        <w:tab/>
        <w:t>herramientas de productividad</w:t>
      </w:r>
    </w:p>
    <w:p>
      <w:pPr>
        <w:pStyle w:val="Estilo"/>
      </w:pPr>
      <w:r>
        <w:t>para oficina</w:t>
        <w:tab/>
        <w:t/>
        <w:tab/>
        <w:t/>
        <w:tab/>
        <w:t/>
        <w:tab/>
        <w:t>para oficina de la suite de</w:t>
      </w:r>
    </w:p>
    <w:p>
      <w:pPr>
        <w:pStyle w:val="Estilo"/>
      </w:pPr>
      <w:r>
        <w:t/>
        <w:tab/>
        <w:t/>
        <w:tab/>
        <w:t/>
        <w:tab/>
        <w:t/>
        <w:tab/>
        <w:t/>
        <w:tab/>
        <w:t>Microsoft se aceptarán en Word,</w:t>
      </w:r>
    </w:p>
    <w:p>
      <w:pPr>
        <w:pStyle w:val="Estilo"/>
      </w:pPr>
      <w:r>
        <w:t/>
        <w:tab/>
        <w:t/>
        <w:tab/>
        <w:t/>
        <w:tab/>
        <w:t/>
        <w:tab/>
        <w:t/>
        <w:tab/>
        <w:t>Excel y PowerPoint en sus</w:t>
      </w:r>
    </w:p>
    <w:p>
      <w:pPr>
        <w:pStyle w:val="Estilo"/>
      </w:pPr>
      <w:r>
        <w:t/>
        <w:tab/>
        <w:t/>
        <w:tab/>
        <w:t/>
        <w:tab/>
        <w:t/>
        <w:tab/>
        <w:t/>
        <w:tab/>
        <w:t>versiones 97, 2000, 2002, 2003,</w:t>
      </w:r>
    </w:p>
    <w:p>
      <w:pPr>
        <w:pStyle w:val="Estilo"/>
      </w:pPr>
      <w:r>
        <w:t/>
        <w:tab/>
        <w:t/>
        <w:tab/>
        <w:t/>
        <w:tab/>
        <w:t/>
        <w:tab/>
        <w:t/>
        <w:tab/>
        <w:t>2007 y 2010:</w:t>
      </w:r>
    </w:p>
    <w:p>
      <w:pPr>
        <w:pStyle w:val="Estilo"/>
      </w:pPr>
      <w:r>
        <w:t/>
      </w:r>
    </w:p>
    <w:p>
      <w:pPr>
        <w:pStyle w:val="Estilo"/>
      </w:pPr>
      <w:r>
        <w:t/>
        <w:tab/>
        <w:t/>
        <w:tab/>
        <w:t/>
        <w:tab/>
        <w:t/>
        <w:tab/>
        <w:t/>
        <w:tab/>
        <w:t>a) Archivos de hoja de cálculo</w:t>
      </w:r>
    </w:p>
    <w:p>
      <w:pPr>
        <w:pStyle w:val="Estilo"/>
      </w:pPr>
      <w:r>
        <w:t/>
        <w:tab/>
        <w:t/>
        <w:tab/>
        <w:t/>
        <w:tab/>
        <w:t/>
        <w:tab/>
        <w:t/>
        <w:tab/>
        <w:t>(xls y xlsx).</w:t>
      </w:r>
    </w:p>
    <w:p>
      <w:pPr>
        <w:pStyle w:val="Estilo"/>
      </w:pPr>
      <w:r>
        <w:t/>
      </w:r>
    </w:p>
    <w:p>
      <w:pPr>
        <w:pStyle w:val="Estilo"/>
      </w:pPr>
      <w:r>
        <w:t/>
        <w:tab/>
        <w:t/>
        <w:tab/>
        <w:t/>
        <w:tab/>
        <w:t/>
        <w:tab/>
        <w:t/>
        <w:tab/>
        <w:t>b) Documentos (doc y docx).</w:t>
      </w:r>
    </w:p>
    <w:p>
      <w:pPr>
        <w:pStyle w:val="Estilo"/>
      </w:pPr>
      <w:r>
        <w:t/>
      </w:r>
    </w:p>
    <w:p>
      <w:pPr>
        <w:pStyle w:val="Estilo"/>
      </w:pPr>
      <w:r>
        <w:t/>
        <w:tab/>
        <w:t/>
        <w:tab/>
        <w:t/>
        <w:tab/>
        <w:t/>
        <w:tab/>
        <w:t/>
        <w:tab/>
        <w:t>c) Presentaciones (ppt y pptx)</w:t>
      </w:r>
    </w:p>
    <w:p>
      <w:pPr>
        <w:pStyle w:val="Estilo"/>
      </w:pPr>
      <w:r>
        <w:t/>
      </w:r>
    </w:p>
    <w:p>
      <w:pPr>
        <w:pStyle w:val="Estilo"/>
      </w:pPr>
      <w:r>
        <w:t>Consideraciones generales:</w:t>
      </w:r>
    </w:p>
    <w:p>
      <w:pPr>
        <w:pStyle w:val="Estilo"/>
      </w:pPr>
      <w:r>
        <w:t/>
      </w:r>
    </w:p>
    <w:p>
      <w:pPr>
        <w:pStyle w:val="Estilo"/>
      </w:pPr>
      <w:r>
        <w:t>- El tamaño máximo de cualquier archivo no deberá exceder de 10 MB.</w:t>
      </w:r>
    </w:p>
    <w:p>
      <w:pPr>
        <w:pStyle w:val="Estilo"/>
      </w:pPr>
      <w:r>
        <w:t/>
      </w:r>
    </w:p>
    <w:p>
      <w:pPr>
        <w:pStyle w:val="Estilo"/>
      </w:pPr>
      <w:r>
        <w:t/>
      </w:r>
    </w:p>
    <w:p>
      <w:pPr>
        <w:pStyle w:val="Estilo"/>
      </w:pPr>
      <w:r>
        <w:t>EL LICENCIADO RAFAEL COELLO CETINA, SECRETARIO GENERAL DE ACUERDOS DE LA SUPREMA CORTE DE JUSTICIA DE LA NACIÓN, CERTIFICA: Este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fue aprobado por el Tribunal Pleno de la Suprema Corte de Justicia de la Nación en Sesión Privada celebrada el veintisiete de junio de dos mil trece, por unanimidad de once votos de los señores Ministros Alfredo Gutiérrez Ortiz Mena, José Ramón Cossío Díaz, Margarita Beatriz Luna Ramos, José Fernando Franco González Salas, Arturo Zaldívar Lelo de Larrea, Jorge Mario Pardo Rebolledo, Luis María Aguilar Morales, Sergio A. Valls Hernández, Olga Sánchez Cordero de García Villegas, Alberto Pérez Dayán y Presidente Juan N. Silva Meza; validado por el Pleno de la Sala Superior del Tribunal Electoral del Poder Judicial de la Federación en Sesión Privada celebrada el veintiséis de junio de dos mil trece, y aprobado por la Comisión de Administración de dicho órgano jurisdiccional en su Segunda Sesión Extraordinaria celebrada el dos de julio de dos mil trece, mediante Acuerdo 7/2SE(2-VII-2013), como deriva de la copia certificada remitida a esta Secretaría General de Acuerdos por el licenciado Jorge Enrique Mata Gómez, Secretario Administrativo y Secretario de la Comisión de Administración del citado Tribunal Electoral; y aprobado por el Pleno del Consejo de la Judicatura Federal en su Sesión Ordinaria celebrada el veintiséis de junio de dos mil trece, por mayoría de cinco votos de los señores Consejeros: Presidente Ministro Juan N. Silva Meza, Daniel Francisco Cabeza de Vaca Hernández, César Esquinca Muñoa, César Alejandro Jáuregui Robles y Manuel Ernesto Saloma Vera, con el voto en contra del señor Consejero Juan Carlos Cruz Razo, como deriva de la copia certificada remitida a esta Secretaría General de Acuerdos por el Magistrado J. Guadalupe Tafoya Hernández, Secretario Ejecutivo del Pleno del Consejo de la Judicatura Federal.- México, Distrito Federal, a cuatro de julio de dos mil trece.- Rúbrica.</w:t>
      </w:r>
    </w:p>
    <w:p>
      <w:pPr>
        <w:pStyle w:val="Estilo"/>
      </w:pPr>
      <w:r>
        <w:t/>
      </w:r>
    </w:p>
    <w:p>
      <w:pPr>
        <w:pStyle w:val="Estilo"/>
      </w:pPr>
      <w:r>
        <w:t>EL LICENCIADO RAFAEL COELLO CETINA, SECRETARIO GENERAL DE ACUERDOS DE LA SUPREMA CORTE DE JUSTICIA DE LA NACION, CERTIFICA: Que esta copia fotostática constante de treinta y ocho fojas útiles concuerda fiel y exactamente con el original del Acuerdo General Conjunto 1/2013, que obra en los archivos de la sección de instrumentos normativos de esta Secretaría General de Acuerdos y se expide para su publicación en el Diario Oficial de la federación.- México, Distrito Federal, a cuatro de julio de dos mil trece.-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