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ÚLTIMA REFORMA PUBLICADA EN EL DIARIO OFICIAL DE LA FEDERACIÓN: 17 DE DICIEMBRE DE 2015.</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N. DE E. DE CONFORMIDAD CON LO DISPUESTO EN EL TRANSITORIO SEGUNDO DEL DECRETO PUBLICADO EN LA PRIMERA SECCIÓN DEL D.O.F. DE 17 DE DICIEMBRE DE 2015,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D.O.F. 2 DE ABRIL DE 2014)</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PÁRRAFO,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D.O.F. 14 DE JUNIO DE 2012)</w:t>
      </w:r>
    </w:p>
    <w:p>
      <w:pPr>
        <w:pStyle w:val="Estilo"/>
      </w:pPr>
      <w:r>
        <w:t>En los casos de feminicidio se aplicarán las sanciones previstas en el artículo 325 del Código Penal Federal.</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D.O.F. 15 DE ENERO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(REFORMADA, D.O.F. 15 DE ENERO DE 2013)</w:t>
      </w:r>
    </w:p>
    <w:p>
      <w:pPr>
        <w:pStyle w:val="Estilo"/>
      </w:pPr>
      <w:r>
        <w:t>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D.O.F. 15 DE ENERO DE 2013)</w:t>
      </w:r>
    </w:p>
    <w:p>
      <w:pPr>
        <w:pStyle w:val="Estilo"/>
      </w:pPr>
      <w:r>
        <w:t>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PÁRRAFO,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(REFORMADO PRIMER PÁRRAFO, D.O.F. 17 DE DICIEMBRE DE 2015)</w:t>
      </w:r>
    </w:p>
    <w:p>
      <w:pPr>
        <w:pStyle w:val="Estilo"/>
      </w:pPr>
      <w:r>
        <w:t>ARTÍCULO 36.- El Sistema se conformará por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(ADICIONADA, D.O.F. 17 DE DICIEMBRE DE 2015)</w:t>
      </w:r>
    </w:p>
    <w:p>
      <w:pPr>
        <w:pStyle w:val="Estilo"/>
      </w:pPr>
      <w:r>
        <w:t>V Bis. La Secretaría de Cultura;</w:t>
      </w:r>
    </w:p>
    <w:p>
      <w:pPr>
        <w:pStyle w:val="Estilo"/>
      </w:pPr>
      <w:r>
        <w:t/>
      </w:r>
    </w:p>
    <w:p>
      <w:pPr>
        <w:pStyle w:val="Estilo"/>
      </w:pPr>
      <w:r>
        <w:t>VI. La Secretaría de Salud;</w:t>
      </w:r>
    </w:p>
    <w:p>
      <w:pPr>
        <w:pStyle w:val="Estilo"/>
      </w:pPr>
      <w:r>
        <w:t/>
      </w:r>
    </w:p>
    <w:p>
      <w:pPr>
        <w:pStyle w:val="Estilo"/>
      </w:pPr>
      <w:r>
        <w:t>(ADICIONADA, D.O.F. 18 DE MAYO DE 2012)</w:t>
      </w:r>
    </w:p>
    <w:p>
      <w:pPr>
        <w:pStyle w:val="Estilo"/>
      </w:pPr>
      <w:r>
        <w:t>VII. La Secretaría del Trabajo y Previsión Social;</w:t>
      </w:r>
    </w:p>
    <w:p>
      <w:pPr>
        <w:pStyle w:val="Estilo"/>
      </w:pPr>
      <w:r>
        <w:t/>
      </w:r>
    </w:p>
    <w:p>
      <w:pPr>
        <w:pStyle w:val="Estilo"/>
      </w:pPr>
      <w:r>
        <w:t>(ADICIONADA, D.O.F. 4 DE JUNIO DE 2015)</w:t>
      </w:r>
    </w:p>
    <w:p>
      <w:pPr>
        <w:pStyle w:val="Estilo"/>
      </w:pPr>
      <w:r>
        <w:t>VIII. Secretaría de Desarrollo Agrario, Territorial y Urbano;</w:t>
      </w:r>
    </w:p>
    <w:p>
      <w:pPr>
        <w:pStyle w:val="Estilo"/>
      </w:pPr>
      <w:r>
        <w:t/>
      </w:r>
    </w:p>
    <w:p>
      <w:pPr>
        <w:pStyle w:val="Estilo"/>
      </w:pPr>
      <w:r>
        <w:t>IX. El Instituto Nacional de las Mujeres, quien ocupará la Secretaría Ejecutiva del Sistema;</w:t>
      </w:r>
    </w:p>
    <w:p>
      <w:pPr>
        <w:pStyle w:val="Estilo"/>
      </w:pPr>
      <w:r>
        <w:t/>
      </w:r>
    </w:p>
    <w:p>
      <w:pPr>
        <w:pStyle w:val="Estilo"/>
      </w:pPr>
      <w:r>
        <w:t>X. El Consejo Nacional para Prevenir la Discriminación;</w:t>
      </w:r>
    </w:p>
    <w:p>
      <w:pPr>
        <w:pStyle w:val="Estilo"/>
      </w:pPr>
      <w:r>
        <w:t/>
      </w:r>
    </w:p>
    <w:p>
      <w:pPr>
        <w:pStyle w:val="Estilo"/>
      </w:pPr>
      <w:r>
        <w:t>XI. El Sistema Nacional para el Desarrollo Integral de la Familia, y</w:t>
      </w:r>
    </w:p>
    <w:p>
      <w:pPr>
        <w:pStyle w:val="Estilo"/>
      </w:pPr>
      <w:r>
        <w:t/>
      </w:r>
    </w:p>
    <w:p>
      <w:pPr>
        <w:pStyle w:val="Estilo"/>
      </w:pPr>
      <w:r>
        <w:t>XII.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(REFORMADA, D.O.F. 14 DE JUNIO DE 2012)</w:t>
      </w:r>
    </w:p>
    <w:p>
      <w:pPr>
        <w:pStyle w:val="Estilo"/>
      </w:pPr>
      <w:r>
        <w:t>X. Celebrar convenios de cooperación, coordinación y concertación en la materia;</w:t>
      </w:r>
    </w:p>
    <w:p>
      <w:pPr>
        <w:pStyle w:val="Estilo"/>
      </w:pPr>
      <w:r>
        <w:t/>
      </w:r>
    </w:p>
    <w:p>
      <w:pPr>
        <w:pStyle w:val="Estilo"/>
      </w:pPr>
      <w:r>
        <w:t>(ADICIONADA, D.O.F. 14 DE JUNIO DE 2012)</w:t>
      </w:r>
    </w:p>
    <w:p>
      <w:pPr>
        <w:pStyle w:val="Estilo"/>
      </w:pPr>
      <w:r>
        <w:t>XI.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(REFORMADA, D.O.F. 17 DE DICIEMBRE DE 2015)</w:t>
      </w:r>
    </w:p>
    <w:p>
      <w:pPr>
        <w:pStyle w:val="Estilo"/>
      </w:pPr>
      <w:r>
        <w:t>VII. 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(ADICIONADA [N. DE E. COMPRENDE EL ARTÍCULO 46 BIS], D.O.F. 4 DE JUNIO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(ADICIONADO, D.O.F. 18 DE MAYO DE 2012)</w:t>
      </w:r>
    </w:p>
    <w:p>
      <w:pPr>
        <w:pStyle w:val="Estilo"/>
      </w:pPr>
      <w:r>
        <w:t>ARTÍCULO 46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contra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contra las mujeres en los centros de trabajo;</w:t>
      </w:r>
    </w:p>
    <w:p>
      <w:pPr>
        <w:pStyle w:val="Estilo"/>
      </w:pPr>
      <w:r>
        <w:t/>
      </w:r>
    </w:p>
    <w:p>
      <w:pPr>
        <w:pStyle w:val="Estilo"/>
      </w:pPr>
      <w:r>
        <w:t>V. Orientar a las víctimas de violencia laboral sobre las instituciones que prestan atención y protección a las mujeres;</w:t>
      </w:r>
    </w:p>
    <w:p>
      <w:pPr>
        <w:pStyle w:val="Estilo"/>
      </w:pPr>
      <w:r>
        <w:t/>
      </w:r>
    </w:p>
    <w:p>
      <w:pPr>
        <w:pStyle w:val="Estilo"/>
      </w:pPr>
      <w:r>
        <w:t>VI. Tomar medidas y realizar las acciones necesarias,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(ADICIONADA CON EL ARTÍCULO QUE LA INTEGRA, D.O.F. 4 DE JUNIO DE 2015)</w:t>
      </w:r>
    </w:p>
    <w:p>
      <w:pPr>
        <w:pStyle w:val="Estilo"/>
      </w:pPr>
      <w:r>
        <w:t>Sección Octava.</w:t>
      </w:r>
    </w:p>
    <w:p>
      <w:pPr>
        <w:pStyle w:val="Estilo"/>
      </w:pPr>
      <w:r>
        <w:t/>
      </w:r>
    </w:p>
    <w:p>
      <w:pPr>
        <w:pStyle w:val="Estilo"/>
      </w:pPr>
      <w:r>
        <w:t>De la Secretaría de Desarrollo Agrario, Territorial y Urbano</w:t>
      </w:r>
    </w:p>
    <w:p>
      <w:pPr>
        <w:pStyle w:val="Estilo"/>
      </w:pPr>
      <w:r>
        <w:t/>
      </w:r>
    </w:p>
    <w:p>
      <w:pPr>
        <w:pStyle w:val="Estilo"/>
      </w:pPr>
      <w:r>
        <w:t>(ADICIONADO, D.O.F. 4 DE JUNIO DE 2015)</w:t>
      </w:r>
    </w:p>
    <w:p>
      <w:pPr>
        <w:pStyle w:val="Estilo"/>
      </w:pPr>
      <w:r>
        <w:t>ARTÍCULO 46 TER. Corresponde a la Secretaría de Desarrollo Agrario, Territorial y Urbano:</w:t>
      </w:r>
    </w:p>
    <w:p>
      <w:pPr>
        <w:pStyle w:val="Estilo"/>
      </w:pPr>
      <w:r>
        <w:t/>
      </w:r>
    </w:p>
    <w:p>
      <w:pPr>
        <w:pStyle w:val="Estilo"/>
      </w:pPr>
      <w:r>
        <w:t>I. Coordinar acciones que propicien la igualdad de oportunidades y la no discriminación de mujeres y de hombres en materia agraria;</w:t>
      </w:r>
    </w:p>
    <w:p>
      <w:pPr>
        <w:pStyle w:val="Estilo"/>
      </w:pPr>
      <w:r>
        <w:t/>
      </w:r>
    </w:p>
    <w:p>
      <w:pPr>
        <w:pStyle w:val="Estilo"/>
      </w:pPr>
      <w:r>
        <w:t>II. Delinear, con una visión transversal, la política integral con perspectiva de género orientada a la prevención, atención, sanción y erradicación de la violencia contra las mujeres en las comunidades agrarias y ejidos, incluyendo a las de origen étnico;</w:t>
      </w:r>
    </w:p>
    <w:p>
      <w:pPr>
        <w:pStyle w:val="Estilo"/>
      </w:pPr>
      <w:r>
        <w:t/>
      </w:r>
    </w:p>
    <w:p>
      <w:pPr>
        <w:pStyle w:val="Estilo"/>
      </w:pPr>
      <w:r>
        <w:t>III. Fomentar la cultura de respeto a los derechos humanos de las mujeres que habitan en zonas rurales, incluyendo a las de origen étnico;</w:t>
      </w:r>
    </w:p>
    <w:p>
      <w:pPr>
        <w:pStyle w:val="Estilo"/>
      </w:pPr>
      <w:r>
        <w:t/>
      </w:r>
    </w:p>
    <w:p>
      <w:pPr>
        <w:pStyle w:val="Estilo"/>
      </w:pPr>
      <w:r>
        <w:t>IV. Diseñar y difundir materiales que promuevan la prevención, atención y erradicación de la violencia contra las mujeres en los ejidos y comunidades agrarias;</w:t>
      </w:r>
    </w:p>
    <w:p>
      <w:pPr>
        <w:pStyle w:val="Estilo"/>
      </w:pPr>
      <w:r>
        <w:t/>
      </w:r>
    </w:p>
    <w:p>
      <w:pPr>
        <w:pStyle w:val="Estilo"/>
      </w:pPr>
      <w:r>
        <w:t>V. Tomar medidas y realizar las acciones necesarias, en coordinación con las demás autoridades, para alcanzar los objetivos previstos en la presente ley;</w:t>
      </w:r>
    </w:p>
    <w:p>
      <w:pPr>
        <w:pStyle w:val="Estilo"/>
      </w:pPr>
      <w:r>
        <w:t/>
      </w:r>
    </w:p>
    <w:p>
      <w:pPr>
        <w:pStyle w:val="Estilo"/>
      </w:pPr>
      <w:r>
        <w:t>VI. Constituir un padrón sobre las unidades destinadas para las mujeres a las que se refieren los artículos 63 y 71 de la Ley Agraria, con base en la información contenida en el Registro Agrario Nacional;</w:t>
      </w:r>
    </w:p>
    <w:p>
      <w:pPr>
        <w:pStyle w:val="Estilo"/>
      </w:pPr>
      <w:r>
        <w:t/>
      </w:r>
    </w:p>
    <w:p>
      <w:pPr>
        <w:pStyle w:val="Estilo"/>
      </w:pPr>
      <w:r>
        <w:t>VII. Establecer, utilizar, supervisar y mantener todos los instrumentos y acciones encaminados al mejoramiento del Sistema y del Programa, y</w:t>
      </w:r>
    </w:p>
    <w:p>
      <w:pPr>
        <w:pStyle w:val="Estilo"/>
      </w:pPr>
      <w:r>
        <w:t/>
      </w:r>
    </w:p>
    <w:p>
      <w:pPr>
        <w:pStyle w:val="Estilo"/>
      </w:pPr>
      <w:r>
        <w:t>VIII. Las demás previstas para el cumplimiento de la presente ley.</w:t>
      </w:r>
    </w:p>
    <w:p>
      <w:pPr>
        <w:pStyle w:val="Estilo"/>
      </w:pPr>
      <w:r>
        <w:t/>
      </w:r>
    </w:p>
    <w:p>
      <w:pPr>
        <w:pStyle w:val="Estilo"/>
      </w:pPr>
      <w:r>
        <w:t/>
      </w:r>
    </w:p>
    <w:p>
      <w:pPr>
        <w:pStyle w:val="Estilo"/>
      </w:pPr>
      <w:r>
        <w:t>(REUBICADA [N. DE E. ANTES SECCIÓN SÉPTIMA], D.O.F. 4 DE JUNIO DE 2015)</w:t>
      </w:r>
    </w:p>
    <w:p>
      <w:pPr>
        <w:pStyle w:val="Estilo"/>
      </w:pPr>
      <w:r>
        <w:t>Sección Novena.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(REFORMADA, D.O.F. 14 DE JUNIO DE 2012)</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(REFORMADA, D.O.F. 14 DE JUNIO DE 2012)</w:t>
      </w:r>
    </w:p>
    <w:p>
      <w:pPr>
        <w:pStyle w:val="Estilo"/>
      </w:pPr>
      <w:r>
        <w:t>VIII. Celebrar convenios de cooperación, coordinación y concertación en la materia;</w:t>
      </w:r>
    </w:p>
    <w:p>
      <w:pPr>
        <w:pStyle w:val="Estilo"/>
      </w:pPr>
      <w:r>
        <w:t/>
      </w:r>
    </w:p>
    <w:p>
      <w:pPr>
        <w:pStyle w:val="Estilo"/>
      </w:pPr>
      <w:r>
        <w:t>(REFORMADA, D.O.F. 14 DE JUNIO DE 2012)</w:t>
      </w:r>
    </w:p>
    <w:p>
      <w:pPr>
        <w:pStyle w:val="Estilo"/>
      </w:pPr>
      <w:r>
        <w:t>IX.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pPr>
        <w:pStyle w:val="Estilo"/>
      </w:pPr>
      <w:r>
        <w:t/>
      </w:r>
    </w:p>
    <w:p>
      <w:pPr>
        <w:pStyle w:val="Estilo"/>
      </w:pPr>
      <w:r>
        <w:t>(ADICIONADA, D.O.F. 14 DE JUNIO DE 2012)</w:t>
      </w:r>
    </w:p>
    <w:p>
      <w:pPr>
        <w:pStyle w:val="Estilo"/>
      </w:pPr>
      <w:r>
        <w:t>XI. 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esta base deberá ser resguardada y únicamente podrá ser utilizada para la confrontación de información genética entre cuerpos no identificados y personas desaparecidas, y</w:t>
      </w:r>
    </w:p>
    <w:p>
      <w:pPr>
        <w:pStyle w:val="Estilo"/>
      </w:pPr>
      <w:r>
        <w:t/>
      </w:r>
    </w:p>
    <w:p>
      <w:pPr>
        <w:pStyle w:val="Estilo"/>
      </w:pPr>
      <w:r>
        <w:t>(ADICIONADA, D.O.F. 14 DE JUNIO DE 2012)</w:t>
      </w:r>
    </w:p>
    <w:p>
      <w:pPr>
        <w:pStyle w:val="Estilo"/>
      </w:pPr>
      <w:r>
        <w:t>XII. Las demás previstas para el cumplimiento de la presente ley.</w:t>
      </w:r>
    </w:p>
    <w:p>
      <w:pPr>
        <w:pStyle w:val="Estilo"/>
      </w:pPr>
      <w:r>
        <w:t/>
      </w:r>
    </w:p>
    <w:p>
      <w:pPr>
        <w:pStyle w:val="Estilo"/>
      </w:pPr>
      <w:r>
        <w:t/>
      </w:r>
    </w:p>
    <w:p>
      <w:pPr>
        <w:pStyle w:val="Estilo"/>
      </w:pPr>
      <w:r>
        <w:t>(REUBICADA [N. DE E. ANTES SECCIÓN OCTAVA], D.O.F. 4 DE JUNIO DE 2015)</w:t>
      </w:r>
    </w:p>
    <w:p>
      <w:pPr>
        <w:pStyle w:val="Estilo"/>
      </w:pPr>
      <w:r>
        <w:t>Sección Décima.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(REUBICADA [N. DE E. ANTES SECCIÓN NOVENA], D.O.F. 4 DE JUNIO DE 2015)</w:t>
      </w:r>
    </w:p>
    <w:p>
      <w:pPr>
        <w:pStyle w:val="Estilo"/>
      </w:pPr>
      <w:r>
        <w:t>Sección Décima Primera.</w:t>
      </w:r>
    </w:p>
    <w:p>
      <w:pPr>
        <w:pStyle w:val="Estilo"/>
      </w:pPr>
      <w:r>
        <w:t/>
      </w:r>
    </w:p>
    <w:p>
      <w:pPr>
        <w:pStyle w:val="Estilo"/>
      </w:pPr>
      <w:r>
        <w:t>De las Entidades Federativas</w:t>
      </w:r>
    </w:p>
    <w:p>
      <w:pPr>
        <w:pStyle w:val="Estilo"/>
      </w:pPr>
      <w:r>
        <w:t/>
      </w:r>
    </w:p>
    <w:p>
      <w:pPr>
        <w:pStyle w:val="Estilo"/>
      </w:pPr>
      <w:r>
        <w:t>(REFORMADO PRIMER PÁRRAFO,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X. Impulsar la creación de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(REFORMADA, D.O.F. 4 DE JUNIO DE 2015)</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(REFORMADA, D.O.F. 14 DE JUNIO DE 2012)</w:t>
      </w:r>
    </w:p>
    <w:p>
      <w:pPr>
        <w:pStyle w:val="Estilo"/>
      </w:pPr>
      <w:r>
        <w:t>XXI. Celebrar convenios de cooperación, coordinación y concertación en la materia;</w:t>
      </w:r>
    </w:p>
    <w:p>
      <w:pPr>
        <w:pStyle w:val="Estilo"/>
      </w:pPr>
      <w:r>
        <w:t/>
      </w:r>
    </w:p>
    <w:p>
      <w:pPr>
        <w:pStyle w:val="Estilo"/>
      </w:pPr>
      <w:r>
        <w:t>(REFORMADA, D.O.F. 14 DE JUNIO DE 2012)</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(ADICIONADA, D.O.F. 14 DE JUNIO DE 2012)</w:t>
      </w:r>
    </w:p>
    <w:p>
      <w:pPr>
        <w:pStyle w:val="Estilo"/>
      </w:pPr>
      <w:r>
        <w:t>XXIII. 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(ADICIONADA, D.O.F. 14 DE JUNIO DE 2012)</w:t>
      </w:r>
    </w:p>
    <w:p>
      <w:pPr>
        <w:pStyle w:val="Estilo"/>
      </w:pPr>
      <w:r>
        <w:t>XXV.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(REUBICADA [N. DE E. ANTES SECCIÓN DÉCIMA], D.O.F. 4 DE JUNIO DE 2015)</w:t>
      </w:r>
    </w:p>
    <w:p>
      <w:pPr>
        <w:pStyle w:val="Estilo"/>
      </w:pPr>
      <w:r>
        <w:t>Sección Décima Segunda.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CAPÍTULO Y ARTÍCULO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ARTÍCULO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MAYO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titular del Ejecutivo Federal, dentro de los 30 días siguientes a la entrada en vigor del presente Decreto, deberá llevar a cabo las reformas que sean necesarias al reglamento de la ley.</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15 DE ENERO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Estilo"/>
      </w:pPr>
      <w:r>
        <w:t/>
      </w:r>
    </w:p>
    <w:p>
      <w:pPr>
        <w:pStyle w:val="Estilo"/>
      </w:pPr>
      <w:r>
        <w:t>A partir de la entrada en vigor del presente Decreto, las menciones contenidas en leyes, reglamentos y disposiciones de cualquier naturaleza, respecto del Consejo Nacional para la Cultura y las Artes, se entenderán referidas a la Secretaría de Cultura.</w:t>
      </w:r>
    </w:p>
    <w:p>
      <w:pPr>
        <w:pStyle w:val="Estilo"/>
      </w:pPr>
      <w:r>
        <w:t/>
      </w:r>
    </w:p>
    <w:p>
      <w:pPr>
        <w:pStyle w:val="Estilo"/>
      </w:pPr>
      <w:r>
        <w:t>TERCERO.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pPr>
        <w:pStyle w:val="Estilo"/>
      </w:pPr>
      <w:r>
        <w:t/>
      </w:r>
    </w:p>
    <w:p>
      <w:pPr>
        <w:pStyle w:val="Estilo"/>
      </w:pPr>
      <w:r>
        <w:t>CUARTO.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Estilo"/>
      </w:pPr>
      <w:r>
        <w:t/>
      </w:r>
    </w:p>
    <w:p>
      <w:pPr>
        <w:pStyle w:val="Estilo"/>
      </w:pPr>
      <w:r>
        <w:t>Los órganos administrativos desconcentrados denominados Radio Educación e Instituto Nacional de Estudios Históricos de las Revoluciones de México, se adscribirán a la Secretaría de Cultura y mantendrán su naturaleza jurídica.</w:t>
      </w:r>
    </w:p>
    <w:p>
      <w:pPr>
        <w:pStyle w:val="Estilo"/>
      </w:pPr>
      <w:r>
        <w:t/>
      </w:r>
    </w:p>
    <w:p>
      <w:pPr>
        <w:pStyle w:val="Estilo"/>
      </w:pPr>
      <w:r>
        <w:t>QUINTO. La Secretaría de Cultura integrará los diversos consejos, comisiones intersecretariales y órganos colegiados previstos en las disposiciones jurídicas aplicables, según el ámbito de sus atribuciones.</w:t>
      </w:r>
    </w:p>
    <w:p>
      <w:pPr>
        <w:pStyle w:val="Estilo"/>
      </w:pPr>
      <w:r>
        <w:t/>
      </w:r>
    </w:p>
    <w:p>
      <w:pPr>
        <w:pStyle w:val="Estilo"/>
      </w:pPr>
      <w:r>
        <w:t>SEXTO. 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Estilo"/>
      </w:pPr>
      <w:r>
        <w:t/>
      </w:r>
    </w:p>
    <w:p>
      <w:pPr>
        <w:pStyle w:val="Estilo"/>
      </w:pPr>
      <w:r>
        <w:t>SÉPTIMO.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pStyle w:val="Estilo"/>
      </w:pPr>
      <w:r>
        <w:t/>
      </w:r>
    </w:p>
    <w:p>
      <w:pPr>
        <w:pStyle w:val="Estilo"/>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Estilo"/>
      </w:pPr>
      <w:r>
        <w:t/>
      </w:r>
    </w:p>
    <w:p>
      <w:pPr>
        <w:pStyle w:val="Estilo"/>
      </w:pPr>
      <w:r>
        <w:t>OCTAVO.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Estilo"/>
      </w:pPr>
      <w:r>
        <w:t/>
      </w:r>
    </w:p>
    <w:p>
      <w:pPr>
        <w:pStyle w:val="Estilo"/>
      </w:pPr>
      <w:r>
        <w:t>NOVENO. 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pStyle w:val="Estilo"/>
      </w:pPr>
      <w:r>
        <w:t/>
      </w:r>
    </w:p>
    <w:p>
      <w:pPr>
        <w:pStyle w:val="Estilo"/>
      </w:pPr>
      <w:r>
        <w:t>DÉCIMO. Se derogan todas las disposiciones que se opongan a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