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7 DE SEPTIEMBRE DE 2019.</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9 DE MARZO DE 2018)</w:t>
      </w:r>
    </w:p>
    <w:p>
      <w:pPr>
        <w:pStyle w:val="Estilo"/>
      </w:pPr>
      <w:r>
        <w:t>27.-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12 DE MAYO DE 2017)</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w:t>
      </w:r>
    </w:p>
    <w:p>
      <w:pPr>
        <w:pStyle w:val="Estilo"/>
      </w:pPr>
      <w:r>
        <w:t/>
      </w:r>
    </w:p>
    <w:p>
      <w:pPr>
        <w:pStyle w:val="Estilo"/>
      </w:pPr>
      <w:r>
        <w:t>(REFORMADO, P.O. 12 DE MAYO DE 2017)</w:t>
      </w:r>
    </w:p>
    <w:p>
      <w:pPr>
        <w:pStyle w:val="Estilo"/>
      </w:pPr>
      <w:r>
        <w:t>Tratándose de menores de dieciocho años o de incapacitados, que no contribuyan económicamente al sustento familiar, el monto será la cantidad equivalente al importe de setecientos noventa veces, calculada sobre el valor diario de la Unidad de Medida y Actualización vigente en el momento de la comisión del delito;</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(ADICIONADO, P.O. 10 DE NOVIEMBRE DE 2018)</w:t>
      </w:r>
    </w:p>
    <w:p>
      <w:pPr>
        <w:pStyle w:val="Estilo"/>
      </w:pPr>
      <w:r>
        <w:t>Además de la pena impuesta en el tercer párrafo del presente artículo, en el supuesto señalado en el inciso c) se le impondrá la obligación de rehabilitarse al sujeto activo.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P.O. 5 DE ABRIL DE 2018)</w:t>
      </w:r>
    </w:p>
    <w:p>
      <w:pPr>
        <w:pStyle w:val="Estilo"/>
      </w:pPr>
      <w:r>
        <w:t>94.- La libertad preparatoria y la preliberación se concederán al sentenciado en forma y términos de ley, pero no se concederá a los reincidentes, a los habituales, ni a los sentenciados por el delito de tortura.</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(DEROGADO, P.O. 10 DE NOVIEMBRE DE 2018)</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(REFORMADA SU DENOMINACIÓN, P.O. 24 DE AGOSTO DE 2019)</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(ADICIONADO, P.O. 24 DE AGOSTO DE 2019)</w:t>
      </w:r>
    </w:p>
    <w:p>
      <w:pPr>
        <w:pStyle w:val="Estilo"/>
      </w:pPr>
      <w:r>
        <w:t>202 Bis.- Comete el delito de turismo sexual infantil quien financie, promueva, publicite, invite, facilite o gestione por cualquier medio, para que una persona viaje al interior o exterior del territorio del estado de Oaxaca, con la finalidad de que realice cualquier tipo de actos sexuales reales o simulados con una o varias personas menores de dieciocho años de edad o que no tengan la capacidad de comprender el significado del hecho o de resistirlo.</w:t>
      </w:r>
    </w:p>
    <w:p>
      <w:pPr>
        <w:pStyle w:val="Estilo"/>
      </w:pPr>
      <w:r>
        <w:t/>
      </w:r>
    </w:p>
    <w:p>
      <w:pPr>
        <w:pStyle w:val="Estilo"/>
      </w:pPr>
      <w:r>
        <w:t>A quien financie, promueva, publicite, invite, facilite o gestione por cualquier medio la realización de las conductas descritas en el párrafo anterior, se le impondrá de ocho a catorce años de prisión y multa de seiscientos a mil doscientos veces el valor diario de la unidad de medida y actualización vigente.</w:t>
      </w:r>
    </w:p>
    <w:p>
      <w:pPr>
        <w:pStyle w:val="Estilo"/>
      </w:pPr>
      <w:r>
        <w:t/>
      </w:r>
    </w:p>
    <w:p>
      <w:pPr>
        <w:pStyle w:val="Estilo"/>
      </w:pPr>
      <w:r>
        <w:t>Estas penas se aplicarán sin perjuicio de las que correspondan por la comisión de otros delitos.</w:t>
      </w:r>
    </w:p>
    <w:p>
      <w:pPr>
        <w:pStyle w:val="Estilo"/>
      </w:pPr>
      <w:r>
        <w:t/>
      </w:r>
    </w:p>
    <w:p>
      <w:pPr>
        <w:pStyle w:val="Estilo"/>
      </w:pPr>
      <w:r>
        <w:t>(ADICIONADO, P.O. 24 DE AGOSTO DE 2019)</w:t>
      </w:r>
    </w:p>
    <w:p>
      <w:pPr>
        <w:pStyle w:val="Estilo"/>
      </w:pPr>
      <w:r>
        <w:t>202 Ter.-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(sic) haya compurgado la pena privativa de libertad.</w:t>
      </w:r>
    </w:p>
    <w:p>
      <w:pPr>
        <w:pStyle w:val="Estilo"/>
      </w:pPr>
      <w:r>
        <w:t/>
      </w:r>
    </w:p>
    <w:p>
      <w:pPr>
        <w:pStyle w:val="Estilo"/>
      </w:pPr>
      <w:r>
        <w:t>II. Si el sujeto activo del delito tiene parentesco por consanguinidad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[N. DE E. ESTE PÁRRAFO], P.O. 26 DE DICIEMBRE DE 2017)</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veces el valor de la Unidad de Medida y Actualización.</w:t>
      </w:r>
    </w:p>
    <w:p>
      <w:pPr>
        <w:pStyle w:val="Estilo"/>
      </w:pPr>
      <w:r>
        <w:t/>
      </w:r>
    </w:p>
    <w:p>
      <w:pPr>
        <w:pStyle w:val="Estilo"/>
      </w:pPr>
      <w:r>
        <w:t>(ADICIONADO, P.O. 26 DE DICIEMBRE DE 2017)</w:t>
      </w:r>
    </w:p>
    <w:p>
      <w:pPr>
        <w:pStyle w:val="Estilo"/>
      </w:pPr>
      <w:r>
        <w:t>Se impondrá la pena del párrafo anterior, a quien se apodere, apropie, transfiera, utilice o disponga de datos personales sin autorización de su titular, con la finalidad de cometer un ilícito o favorecer su comisión.</w:t>
      </w:r>
    </w:p>
    <w:p>
      <w:pPr>
        <w:pStyle w:val="Estilo"/>
      </w:pPr>
      <w:r>
        <w:t/>
      </w:r>
    </w:p>
    <w:p>
      <w:pPr>
        <w:pStyle w:val="Estilo"/>
      </w:pPr>
      <w:r>
        <w:t>(ADICIONADO, P.O. 9 DE DICIEMBRE DE 2013) (REPUBLICADO, P.O. 20 DE DICIEMBRE DE 2013)</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(ADICIONADO, P.O. 26 DE DICIEMBRE DE 2017)</w:t>
      </w:r>
    </w:p>
    <w:p>
      <w:pPr>
        <w:pStyle w:val="Estilo"/>
      </w:pPr>
      <w:r>
        <w:t>Asimismo, las penas contenidas en el artículo anterior, se aumentarán hasta en una mitad, cuando el ilícito sea cometido por un servidor público que aprovechándose de sus funciones o cargo, tenga acceso a bases de datos o se valga de su profesión para la obtención de las mismas.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PRIMER PÁRRAFO, P.O. 10 DE NOVIEMBRE DE 2018)</w:t>
      </w:r>
    </w:p>
    <w:p>
      <w:pPr>
        <w:pStyle w:val="Estilo"/>
      </w:pPr>
      <w:r>
        <w:t>241 Ter.- Quien por cualquier medio con fines lascivos asedie a persona de cualquier sexo, con quien no exista relación de subordinación en lugares públicos o privados, o en vehículos destinados al transporte público de pasajeros, afectando o perturbando su derecho a la integridad o libre tránsito, o le cause intimidación, degradación, humillación o aprovechándose de circunstancias que produzcan desventaja, indefensión o riesgo inminente para la víctima, le cause daño o sufrimiento psicoemocional, se le impondrá prisión de uno a tres años y multa de cien a doscientas veces el valor de la unidad de medida y actualización.</w:t>
      </w:r>
    </w:p>
    <w:p>
      <w:pPr>
        <w:pStyle w:val="Estilo"/>
      </w:pPr>
      <w:r>
        <w:t/>
      </w:r>
    </w:p>
    <w:p>
      <w:pPr>
        <w:pStyle w:val="Estilo"/>
      </w:pPr>
      <w:r>
        <w:t>(ADICIONADO, P.O. 30 DE ENERO DE 2016)</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(ADICIONADO, P.O. 30 DE ENERO DE 2016)</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(ADICIONADO, P.O. 30 DE ENERO DE 2016)</w:t>
      </w:r>
    </w:p>
    <w:p>
      <w:pPr>
        <w:pStyle w:val="Estilo"/>
      </w:pPr>
      <w:r>
        <w:t>En el supuesto anterior, el delito se perseguirá de oficio. En los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243.- (DEROGADO, P.O. 10 DE NOVIEMBRE DE 2018)</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(ADICIONADO, P.O. 10 DE NOVIEMBRE DE 2018)</w:t>
      </w:r>
    </w:p>
    <w:p>
      <w:pPr>
        <w:pStyle w:val="Estilo"/>
      </w:pPr>
      <w:r>
        <w:t>246 BIS.- Se equipara a la violación y se sancionará de tres a siete años de prisión y multa de doscientos a cuatrocientas el valor de la unidad de medida y actualización.</w:t>
      </w:r>
    </w:p>
    <w:p>
      <w:pPr>
        <w:pStyle w:val="Estilo"/>
      </w:pPr>
      <w:r>
        <w:t/>
      </w:r>
    </w:p>
    <w:p>
      <w:pPr>
        <w:pStyle w:val="Estilo"/>
      </w:pPr>
      <w:r>
        <w:t>I. A quien tenga cópula con persona mayor de doce años y menor de dieciocho, obteniendo su consentimiento por medio del engaño, cualquiera que haya sido el medio para lograrlo.</w:t>
      </w:r>
    </w:p>
    <w:p>
      <w:pPr>
        <w:pStyle w:val="Estilo"/>
      </w:pPr>
      <w:r>
        <w:t/>
      </w:r>
    </w:p>
    <w:p>
      <w:pPr>
        <w:pStyle w:val="Estilo"/>
      </w:pPr>
      <w:r>
        <w:t>Cuando la persona víctima directa fuere menor de quince años, se presumirá en todo caso la seducción o el engaño.</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(REFORMADA SU DENOMINACIÓN, P.O. 24 DE AGOSTO DE 2019)</w:t>
      </w:r>
    </w:p>
    <w:p>
      <w:pPr>
        <w:pStyle w:val="Estilo"/>
      </w:pPr>
      <w:r>
        <w:t>CAPÍTULO SEGUNDO.</w:t>
      </w:r>
    </w:p>
    <w:p>
      <w:pPr>
        <w:pStyle w:val="Estilo"/>
      </w:pPr>
      <w:r>
        <w:t/>
      </w:r>
    </w:p>
    <w:p>
      <w:pPr>
        <w:pStyle w:val="Estilo"/>
      </w:pPr>
      <w:r>
        <w:t>Delitos contra la intimidad sexual.</w:t>
      </w:r>
    </w:p>
    <w:p>
      <w:pPr>
        <w:pStyle w:val="Estilo"/>
      </w:pPr>
      <w:r>
        <w:t/>
      </w:r>
    </w:p>
    <w:p>
      <w:pPr>
        <w:pStyle w:val="Estilo"/>
      </w:pPr>
      <w:r>
        <w:t>(REFORMADO [N. DE E. ADICIONADO], P.O. 24 DE AGOSTO DE 2019)</w:t>
      </w:r>
    </w:p>
    <w:p>
      <w:pPr>
        <w:pStyle w:val="Estilo"/>
      </w:pPr>
      <w:r>
        <w:t>249.- Comete el delito de violación a la intimidad sexual quien por cualquier medio divulgue, comparta, distribuya, publique y/o solicite imágenes, audios o videos de una persona, de contenido íntimo, erótico o sexual, ya sea impreso, grabado o digital, sin el consentimiento de la víctima.</w:t>
      </w:r>
    </w:p>
    <w:p>
      <w:pPr>
        <w:pStyle w:val="Estilo"/>
      </w:pPr>
      <w:r>
        <w:t/>
      </w:r>
    </w:p>
    <w:p>
      <w:pPr>
        <w:pStyle w:val="Estilo"/>
      </w:pPr>
      <w:r>
        <w:t>Esta conducta se sancionará de cuatro a ocho años de prisión y multa de mil a dos mil veces el valor diario de la unidad de medida y actualización vigente al momento de que se cometa el delito. Este delito se perseguirá por querella.</w:t>
      </w:r>
    </w:p>
    <w:p>
      <w:pPr>
        <w:pStyle w:val="Estilo"/>
      </w:pPr>
      <w:r>
        <w:t/>
      </w:r>
    </w:p>
    <w:p>
      <w:pPr>
        <w:pStyle w:val="Estilo"/>
      </w:pPr>
      <w:r>
        <w:t>Las mismas penas se aumentarán hasta en una mitad del máximo:</w:t>
      </w:r>
    </w:p>
    <w:p>
      <w:pPr>
        <w:pStyle w:val="Estilo"/>
      </w:pPr>
      <w:r>
        <w:t/>
      </w:r>
    </w:p>
    <w:p>
      <w:pPr>
        <w:pStyle w:val="Estilo"/>
      </w:pPr>
      <w:r>
        <w:t>I. A quien cometa el delito en contra de su cónyuge o en contra de la persona con la que esté, o haya estado unida por alguna relación de afectividad, aún sin convivencia.</w:t>
      </w:r>
    </w:p>
    <w:p>
      <w:pPr>
        <w:pStyle w:val="Estilo"/>
      </w:pPr>
      <w:r>
        <w:t/>
      </w:r>
    </w:p>
    <w:p>
      <w:pPr>
        <w:pStyle w:val="Estilo"/>
      </w:pPr>
      <w:r>
        <w:t>II. A quien mantenga una relación laboral, social, política con la víctima.</w:t>
      </w:r>
    </w:p>
    <w:p>
      <w:pPr>
        <w:pStyle w:val="Estilo"/>
      </w:pPr>
      <w:r>
        <w:t/>
      </w:r>
    </w:p>
    <w:p>
      <w:pPr>
        <w:pStyle w:val="Estilo"/>
      </w:pPr>
      <w:r>
        <w:t>III. A quien cometa el delito en contra de una persona que por su situación de discapacidad no comprenda el significado del hecho.</w:t>
      </w:r>
    </w:p>
    <w:p>
      <w:pPr>
        <w:pStyle w:val="Estilo"/>
      </w:pPr>
      <w:r>
        <w:t/>
      </w:r>
    </w:p>
    <w:p>
      <w:pPr>
        <w:pStyle w:val="Estilo"/>
      </w:pPr>
      <w:r>
        <w:t>IV. A quien cometa el delito en contra de una persona en situación de vulnerabilidad social, por su condición cultural, étnica y/o su pertenencia a algún pueblo originario.</w:t>
      </w:r>
    </w:p>
    <w:p>
      <w:pPr>
        <w:pStyle w:val="Estilo"/>
      </w:pPr>
      <w:r>
        <w:t/>
      </w:r>
    </w:p>
    <w:p>
      <w:pPr>
        <w:pStyle w:val="Estilo"/>
      </w:pPr>
      <w:r>
        <w:t>V. A quien cometa el delito contra menores de edad.</w:t>
      </w:r>
    </w:p>
    <w:p>
      <w:pPr>
        <w:pStyle w:val="Estilo"/>
      </w:pPr>
      <w:r>
        <w:t/>
      </w:r>
    </w:p>
    <w:p>
      <w:pPr>
        <w:pStyle w:val="Estilo"/>
      </w:pPr>
      <w:r>
        <w:t>VI. A quien con violencia obligue a la víctima a fabricar, hacer el contenido íntimo, sexual o erótico publicado.</w:t>
      </w:r>
    </w:p>
    <w:p>
      <w:pPr>
        <w:pStyle w:val="Estilo"/>
      </w:pPr>
      <w:r>
        <w:t/>
      </w:r>
    </w:p>
    <w:p>
      <w:pPr>
        <w:pStyle w:val="Estilo"/>
      </w:pPr>
      <w:r>
        <w:t>VII. A quien amenace con la publicación o bloqueo de la difusión del contenido a cambio de un nuevo intercambio sexual o económico.</w:t>
      </w:r>
    </w:p>
    <w:p>
      <w:pPr>
        <w:pStyle w:val="Estilo"/>
      </w:pPr>
      <w:r>
        <w:t/>
      </w:r>
    </w:p>
    <w:p>
      <w:pPr>
        <w:pStyle w:val="Estilo"/>
      </w:pPr>
      <w:r>
        <w:t>VIII. Al responsable del medio de comunicación impreso o digital que compile o reproduzca estos contenidos y/o los haga públicos.</w:t>
      </w:r>
    </w:p>
    <w:p>
      <w:pPr>
        <w:pStyle w:val="Estilo"/>
      </w:pPr>
      <w:r>
        <w:t/>
      </w:r>
    </w:p>
    <w:p>
      <w:pPr>
        <w:pStyle w:val="Estilo"/>
      </w:pPr>
      <w:r>
        <w:t>En los supuestos anteriores el delito se perseguirá de oficio.</w:t>
      </w:r>
    </w:p>
    <w:p>
      <w:pPr>
        <w:pStyle w:val="Estilo"/>
      </w:pPr>
      <w:r>
        <w:t/>
      </w:r>
    </w:p>
    <w:p>
      <w:pPr>
        <w:pStyle w:val="Estilo"/>
      </w:pPr>
      <w:r>
        <w:t>(REFORMADO [N. DE E. ADICIONADO], P.O. 24 DE AGOSTO DE 2019)</w:t>
      </w:r>
    </w:p>
    <w:p>
      <w:pPr>
        <w:pStyle w:val="Estilo"/>
      </w:pPr>
      <w:r>
        <w:t>250.- 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intimo no autorizado, el retiro inmediato de la publicación que se realizó sin consentimiento de la víctima.</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(ADICIONADO CON EL ARTÍCULO QUE LO INTEGRA, P.O. 16 DE JUNIO DE 2018)</w:t>
      </w:r>
    </w:p>
    <w:p>
      <w:pPr>
        <w:pStyle w:val="Estilo"/>
      </w:pPr>
      <w:r>
        <w:t>CAPÍTULO IV</w:t>
      </w:r>
    </w:p>
    <w:p>
      <w:pPr>
        <w:pStyle w:val="Estilo"/>
      </w:pPr>
      <w:r>
        <w:t/>
      </w:r>
    </w:p>
    <w:p>
      <w:pPr>
        <w:pStyle w:val="Estilo"/>
      </w:pPr>
      <w:r>
        <w:t>OCUPACIÓN IRREGULAR DE ÁREAS O PREDIOS</w:t>
      </w:r>
    </w:p>
    <w:p>
      <w:pPr>
        <w:pStyle w:val="Estilo"/>
      </w:pPr>
      <w:r>
        <w:t/>
      </w:r>
    </w:p>
    <w:p>
      <w:pPr>
        <w:pStyle w:val="Estilo"/>
      </w:pPr>
      <w:r>
        <w:t>(ADICIONADO, P.O. 16 DE JUNIO DE 2018)</w:t>
      </w:r>
    </w:p>
    <w:p>
      <w:pPr>
        <w:pStyle w:val="Estilo"/>
      </w:pPr>
      <w:r>
        <w:t>270 Bis.- Se aplicará prisión de dos a cinco años y multa de cien a 300 veces el valor de la Unidad de Medida y actualización a los sujetos privados o públicos que:</w:t>
      </w:r>
    </w:p>
    <w:p>
      <w:pPr>
        <w:pStyle w:val="Estilo"/>
      </w:pPr>
      <w:r>
        <w:t/>
      </w:r>
    </w:p>
    <w:p>
      <w:pPr>
        <w:pStyle w:val="Estilo"/>
      </w:pPr>
      <w:r>
        <w:t>I.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17 DE AGOSTO DE 2019)</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cinco años de prisión, con privación de la tutela, o derechos derivados de la situación generadora de la guarda del menor, y se decretarán a favor del menor las medidas de protección conforme a lo establecido por la legislación en la materia.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17 DE AGOSTO DE 2019)</w:t>
      </w:r>
    </w:p>
    <w:p>
      <w:pPr>
        <w:pStyle w:val="Estilo"/>
      </w:pPr>
      <w:r>
        <w:t>Decretado auto de vinculación a proceso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(ADICIONADA, P.O. 15 DE JUNIO DE 2019)</w:t>
      </w:r>
    </w:p>
    <w:p>
      <w:pPr>
        <w:pStyle w:val="Estilo"/>
      </w:pPr>
      <w:r>
        <w:t>III.- Al que dispare un arma de fuego sin causa justificada.</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(REFORMADA, P.O. 10 DE NOVIEMBRE DE 2018)</w:t>
      </w:r>
    </w:p>
    <w:p>
      <w:pPr>
        <w:pStyle w:val="Estilo"/>
      </w:pPr>
      <w:r>
        <w:t>III.- Cuando de no provocarse el aborto, la mujer embarazada corra peligro en su salud 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(ADICIONADO, P.O. 24 DE AGOSTO DE 2019)</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(REFORMADA, P.O. 24 DE AGOSTO DE 2019)</w:t>
      </w:r>
    </w:p>
    <w:p>
      <w:pPr>
        <w:pStyle w:val="Estilo"/>
      </w:pPr>
      <w:r>
        <w:t>V.- Si los ladrones llevan armas, o porten instrumentos peligrosos;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[N. DE E. ADICIONADA], P.O. 10 DE NOVIEMBRE DE 2018)</w:t>
      </w:r>
    </w:p>
    <w:p>
      <w:pPr>
        <w:pStyle w:val="Estilo"/>
      </w:pPr>
      <w:r>
        <w:t>X.- Cuando se trate de productos agrícolas endémicos y de cultivo intensivo propios del Estado, desde su etapa de plantación, crecimiento y hasta la de aprovechamiento, se encuentren o no adheridos al suelo.</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3 DE AGOSTO DE 2019)</w:t>
      </w:r>
    </w:p>
    <w:p>
      <w:pPr>
        <w:pStyle w:val="Estilo"/>
      </w:pPr>
      <w:r>
        <w:t>370.- Comete el delito de abigeato, quien por sí o por interpósita persona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3 DE AGOSTO DE 2019)</w:t>
      </w:r>
    </w:p>
    <w:p>
      <w:pPr>
        <w:pStyle w:val="Estilo"/>
      </w:pPr>
      <w:r>
        <w:t>371.- Para los efectos de este Capítulo, se considerará como ganado mayor: el bovino, caballar, asnal y mular y; como ganado menor: el ovino, caprino, porcino. Se equipara a ganado menor las colonias de abejas en un apiario y las especies de una granja acuícola.</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P.O. 7 DE SEPTIEMBRE DE 2019)</w:t>
      </w:r>
    </w:p>
    <w:p>
      <w:pPr>
        <w:pStyle w:val="Estilo"/>
      </w:pPr>
      <w:r>
        <w:t>405.- A quien cometa el delito de violencia familiar se le impondrá de tres a nueve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en el Centro de Reeducación para Hombres que Ejercen Violencia contra las Mujeres, que para personas agresoras de violencia familiar establece la Ley Estatal de Acceso de las Mujeres a una Vida Libre de Violencia de Género.</w:t>
      </w:r>
    </w:p>
    <w:p>
      <w:pPr>
        <w:pStyle w:val="Estilo"/>
      </w:pPr>
      <w:r>
        <w:t/>
      </w:r>
    </w:p>
    <w:p>
      <w:pPr>
        <w:pStyle w:val="Estilo"/>
      </w:pPr>
      <w:r>
        <w:t>La pena señalada en el párrafo anterior, se aumentará hasta en una mitad de su mínimo y su máximo; en los casos en que la violencia se ejerza en contra de personas adultas mayores, persona con discapacidad, mujeres en estado de gravidez o durante tres meses posteriores al parto.</w:t>
      </w:r>
    </w:p>
    <w:p>
      <w:pPr>
        <w:pStyle w:val="Estilo"/>
      </w:pPr>
      <w:r>
        <w:t/>
      </w:r>
    </w:p>
    <w:p>
      <w:pPr>
        <w:pStyle w:val="Estilo"/>
      </w:pPr>
      <w:r>
        <w:t>En el supuesto de que, se ejerza la violencia física a que se refiere la fracción I del artículo 404 Bis de este Código, la pena será de 5 a 10 años de prisión.</w:t>
      </w:r>
    </w:p>
    <w:p>
      <w:pPr>
        <w:pStyle w:val="Estilo"/>
      </w:pPr>
      <w:r>
        <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10 DE NOVIEMBRE DE 2018)</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(ADICIONADO, P.O. 7 DE SEPTIEMBRE DE 2019)</w:t>
      </w:r>
    </w:p>
    <w:p>
      <w:pPr>
        <w:pStyle w:val="Estilo"/>
      </w:pPr>
      <w:r>
        <w:t>En caso de tratarse de que el ejercicio de la acción penal recaiga sobre un hombre, este deberá ser canalizado al Centro de Reeducación para Hombres que Ejercen Violencia contra las Mujeres, medida que en ningún caso excederá del tiempo impuesto en la pena de prisión independientemente de las sanciones que correspondan por cualquier otro delito.</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10 DE NOVIEMBRE DE 2018)</w:t>
      </w:r>
    </w:p>
    <w:p>
      <w:pPr>
        <w:pStyle w:val="Estilo"/>
      </w:pPr>
      <w:r>
        <w:t>II.- A la víctima se le hayan infligido heridas, escoriaciones, contusiones, fracturas, dislocaciones, quemaduras o mutilaciones o signos de asfixia, previos o posteriores a la privación de la vida;</w:t>
      </w:r>
    </w:p>
    <w:p>
      <w:pPr>
        <w:pStyle w:val="Estilo"/>
      </w:pPr>
      <w:r>
        <w:t/>
      </w:r>
    </w:p>
    <w:p>
      <w:pPr>
        <w:pStyle w:val="Estilo"/>
      </w:pPr>
      <w:r>
        <w:t>(REFORMADA, P.O. 10 DE NOVIEMBRE DE 2018)</w:t>
      </w:r>
    </w:p>
    <w:p>
      <w:pPr>
        <w:pStyle w:val="Estilo"/>
      </w:pPr>
      <w:r>
        <w:t>III.- Existan datos, información que refiera algún tipo de violencia, en cualquier ámbito, previo a la comisión del delito o amenazas, acoso y maltrato del sujeto activo en contra de la víctima, aun cuando no haya denuncia, querella o cualquier otro tipo de registro;</w:t>
      </w:r>
    </w:p>
    <w:p>
      <w:pPr>
        <w:pStyle w:val="Estilo"/>
      </w:pPr>
      <w:r>
        <w:t/>
      </w:r>
    </w:p>
    <w:p>
      <w:pPr>
        <w:pStyle w:val="Estilo"/>
      </w:pPr>
      <w:r>
        <w:t>(REFORMADA, P.O. 10 DE NOVIEMBRE DE 2018)</w:t>
      </w:r>
    </w:p>
    <w:p>
      <w:pPr>
        <w:pStyle w:val="Estilo"/>
      </w:pPr>
      <w:r>
        <w:t>IV.- El cuerpo, cadáver o restos de la víctima hayan sido enterrados, ocultados, incinerados, o sometidos a cualquier sustancia que lo desintegre;</w:t>
      </w:r>
    </w:p>
    <w:p>
      <w:pPr>
        <w:pStyle w:val="Estilo"/>
      </w:pPr>
      <w:r>
        <w:t/>
      </w:r>
    </w:p>
    <w:p>
      <w:pPr>
        <w:pStyle w:val="Estilo"/>
      </w:pPr>
      <w:r>
        <w:t>(REFORMADA, P.O. 10 DE NOVIEMBRE DE 2018)</w:t>
      </w:r>
    </w:p>
    <w:p>
      <w:pPr>
        <w:pStyle w:val="Estilo"/>
      </w:pPr>
      <w:r>
        <w:t>V.- El cuerpo, cadáver o restos de la víctima hayan sido expuestos, abandonados, depositados, o arrojados, en bienes del dominio público o de uso común o cualquier espacio de libre concurrencia;</w:t>
      </w:r>
    </w:p>
    <w:p>
      <w:pPr>
        <w:pStyle w:val="Estilo"/>
      </w:pPr>
      <w:r>
        <w:t/>
      </w:r>
    </w:p>
    <w:p>
      <w:pPr>
        <w:pStyle w:val="Estilo"/>
      </w:pPr>
      <w:r>
        <w:t>(REFORMADA, P.O. 10 DE NOVIEMBRE DE 2018)</w:t>
      </w:r>
    </w:p>
    <w:p>
      <w:pPr>
        <w:pStyle w:val="Estilo"/>
      </w:pPr>
      <w:r>
        <w:t>VI.- Que la víctima haya sido incomunicada o privada de su libertad, cualquiera que sea el tiempo previo a su muerte, 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(ADICIONADA, P.O. 10 DE NOVIEMBRE DE 2018)</w:t>
      </w:r>
    </w:p>
    <w:p>
      <w:pPr>
        <w:pStyle w:val="Estilo"/>
      </w:pPr>
      <w:r>
        <w:t>IX.- Existan antecedentes o indicios que la agresión cometida contra la víctima, haya tenido como finalidad impedirle el ejercicio de su derecho de votar o ser votada, en la elección de autoridades estatales o municipales.</w:t>
      </w:r>
    </w:p>
    <w:p>
      <w:pPr>
        <w:pStyle w:val="Estilo"/>
      </w:pPr>
      <w:r>
        <w:t/>
      </w:r>
    </w:p>
    <w:p>
      <w:pPr>
        <w:pStyle w:val="Estilo"/>
      </w:pPr>
      <w:r>
        <w:t>(ADICIONADO, P.O. 10 DE NOVIEMBRE DE 2018)</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(REFORMADO PRIMER PÁRRAFO, P.O. 10 DE NOVIEMBRE DE 2018)</w:t>
      </w:r>
    </w:p>
    <w:p>
      <w:pPr>
        <w:pStyle w:val="Estilo"/>
      </w:pPr>
      <w:r>
        <w:t>Artículo 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(ADICIONADO, P.O. 23 DE JUNIO DE 2018)</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persona alguna o grupo de personas;</w:t>
      </w:r>
    </w:p>
    <w:p>
      <w:pPr>
        <w:pStyle w:val="Estilo"/>
      </w:pPr>
      <w:r>
        <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V. Niegue o restrinja derechos educativos.</w:t>
      </w:r>
    </w:p>
    <w:p>
      <w:pPr>
        <w:pStyle w:val="Estilo"/>
      </w:pPr>
      <w:r>
        <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(REFORMADO, P.O. 15 DE JUNIO DE 2019)</w:t>
      </w:r>
    </w:p>
    <w:p>
      <w:pPr>
        <w:pStyle w:val="Estilo"/>
      </w:pPr>
      <w:r>
        <w:t>412 TER.- Violencia Política es toda acción u omisión realizada por sí o a través de terceros que cause daño físico, psicológico, económico o sexual en contra de una o varias personas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(ADICIONADO, P.O. 15 DE JUNIO DE 2019)</w:t>
      </w:r>
    </w:p>
    <w:p>
      <w:pPr>
        <w:pStyle w:val="Estilo"/>
      </w:pPr>
      <w:r>
        <w:t>Si la conducta descrita en el artículo anterior se comete en contra de una o varias mujeres, se agrava la pena de tres a ocho años de prisión y de ciento cincuenta a doscientas veces el valor diario de la unidad de medida y actualización.</w:t>
      </w:r>
    </w:p>
    <w:p>
      <w:pPr>
        <w:pStyle w:val="Estilo"/>
      </w:pPr>
      <w:r>
        <w:t/>
      </w:r>
    </w:p>
    <w:p>
      <w:pPr>
        <w:pStyle w:val="Estilo"/>
      </w:pPr>
      <w:r>
        <w:t>(ADICIONADO, P.O. 15 DE JUNIO DE 2019)</w:t>
      </w:r>
    </w:p>
    <w:p>
      <w:pPr>
        <w:pStyle w:val="Estilo"/>
      </w:pPr>
      <w:r>
        <w:t>Este delito se perseguirá de oficio.</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(ADICIONADO, P.O. 3 DE AGOSTO DE 2019)</w:t>
      </w:r>
    </w:p>
    <w:p>
      <w:pPr>
        <w:pStyle w:val="Estilo"/>
      </w:pPr>
      <w:r>
        <w:t>419 Bis.- Se impondrá pena de seis meses a cinco años de prisión y el equivalente de doscientos a dos mil Unidades de Medida y Actualización a quien:</w:t>
      </w:r>
    </w:p>
    <w:p>
      <w:pPr>
        <w:pStyle w:val="Estilo"/>
      </w:pPr>
      <w:r>
        <w:t/>
      </w:r>
    </w:p>
    <w:p>
      <w:pPr>
        <w:pStyle w:val="Estilo"/>
      </w:pPr>
      <w:r>
        <w:t>l.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1630.- MEDIANTE EL CUAL SE DEROGAN DIVERSAS DISPOSICIONES DEL CÓDIGO PENAL PARA EL ESTADO LIBRE Y SOBERANO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610.-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609.- MEDIANTE EL CUAL SE REFORMAN Y ADICIONAN DIVERSAS DISPOSICIONES AL CÓDIGO PENAL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615.- MEDIANTE EL CUAL SE ADICIONAN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662: MEDIANTE EL CUAL SE REFORMAN DIVERSAS DISPOSICIONES DEL CÓDIGO PENAL PARA EL ESTADO LIBRE Y SOBERANO DE OAXACA".]</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649: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17 DE AGOSTO DE 2019.</w:t>
      </w:r>
    </w:p>
    <w:p>
      <w:pPr>
        <w:pStyle w:val="Estilo"/>
      </w:pPr>
      <w:r>
        <w:t/>
      </w:r>
    </w:p>
    <w:p>
      <w:pPr>
        <w:pStyle w:val="Estilo"/>
      </w:pPr>
      <w:r>
        <w:t>[N. DE E. TRANSITORIOS DEL "DECRETO NÚM. 645.- MEDIANTE EL CUAL SE REFORMAN DIVERSAS DISPOSICIONES DEL CÓDIGO PENAL PARA EL ESTADO LIBRE Y SOBERANO DE OAXACA".]</w:t>
      </w:r>
    </w:p>
    <w:p>
      <w:pPr>
        <w:pStyle w:val="Estilo"/>
      </w:pPr>
      <w:r>
        <w:t/>
      </w:r>
    </w:p>
    <w:p>
      <w:pPr>
        <w:pStyle w:val="Estilo"/>
      </w:pPr>
      <w:r>
        <w:t>PRIMERO.- Publíquese el presente Decreto en el Periódico Oficial del Estado de Oaxaca.</w:t>
      </w:r>
    </w:p>
    <w:p>
      <w:pPr>
        <w:pStyle w:val="Estilo"/>
      </w:pPr>
      <w:r>
        <w:t/>
      </w:r>
    </w:p>
    <w:p>
      <w:pPr>
        <w:pStyle w:val="Estilo"/>
      </w:pPr>
      <w:r>
        <w:t>SEGUNDO.- El presente Decreto entrará en vigor al día siguiente de su publicación en el periódico oficial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702.-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TRANSITORIOS DEL “DECRETO NÚM. 703.-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704.- MEDIANTE EL CUAL SE ADICIONA Y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734.- MEDIANTE EL CUAL REFORMAN Y ADICIONA (SIC)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